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B6" w:rsidRDefault="003506B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506B6" w:rsidRDefault="003506B6">
      <w:pPr>
        <w:pStyle w:val="ConsPlusNormal"/>
        <w:jc w:val="both"/>
        <w:outlineLvl w:val="0"/>
      </w:pPr>
    </w:p>
    <w:p w:rsidR="003506B6" w:rsidRDefault="003506B6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6 февраля 2012 г. N RU863030002012001</w:t>
      </w:r>
    </w:p>
    <w:p w:rsidR="003506B6" w:rsidRDefault="003506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6B6" w:rsidRDefault="003506B6">
      <w:pPr>
        <w:pStyle w:val="ConsPlusNormal"/>
        <w:jc w:val="both"/>
      </w:pPr>
    </w:p>
    <w:p w:rsidR="003506B6" w:rsidRDefault="003506B6">
      <w:pPr>
        <w:pStyle w:val="ConsPlusTitle"/>
        <w:jc w:val="center"/>
      </w:pPr>
      <w:r>
        <w:t>ДУМА ГОРОДА МЕГИОНА</w:t>
      </w:r>
    </w:p>
    <w:p w:rsidR="003506B6" w:rsidRDefault="003506B6">
      <w:pPr>
        <w:pStyle w:val="ConsPlusTitle"/>
        <w:jc w:val="center"/>
      </w:pPr>
    </w:p>
    <w:p w:rsidR="003506B6" w:rsidRDefault="003506B6">
      <w:pPr>
        <w:pStyle w:val="ConsPlusTitle"/>
        <w:jc w:val="center"/>
      </w:pPr>
      <w:r>
        <w:t>РЕШЕНИЕ</w:t>
      </w:r>
    </w:p>
    <w:p w:rsidR="003506B6" w:rsidRDefault="003506B6">
      <w:pPr>
        <w:pStyle w:val="ConsPlusTitle"/>
        <w:jc w:val="center"/>
      </w:pPr>
      <w:r>
        <w:t>от 23 декабря 2011 г. N 214</w:t>
      </w:r>
    </w:p>
    <w:p w:rsidR="003506B6" w:rsidRDefault="003506B6">
      <w:pPr>
        <w:pStyle w:val="ConsPlusTitle"/>
        <w:jc w:val="center"/>
      </w:pPr>
    </w:p>
    <w:p w:rsidR="003506B6" w:rsidRDefault="003506B6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(с изменениями и дополнениями), </w:t>
      </w:r>
      <w:hyperlink r:id="rId7">
        <w:r>
          <w:rPr>
            <w:color w:val="0000FF"/>
          </w:rPr>
          <w:t>статьями 6</w:t>
        </w:r>
      </w:hyperlink>
      <w:r>
        <w:t xml:space="preserve">, </w:t>
      </w:r>
      <w:hyperlink r:id="rId8">
        <w:r>
          <w:rPr>
            <w:color w:val="0000FF"/>
          </w:rPr>
          <w:t>16</w:t>
        </w:r>
      </w:hyperlink>
      <w:r>
        <w:t xml:space="preserve">, </w:t>
      </w:r>
      <w:hyperlink r:id="rId9">
        <w:r>
          <w:rPr>
            <w:color w:val="0000FF"/>
          </w:rPr>
          <w:t>172</w:t>
        </w:r>
      </w:hyperlink>
      <w:r>
        <w:t xml:space="preserve"> Трудового кодекса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11">
        <w:r>
          <w:rPr>
            <w:color w:val="0000FF"/>
          </w:rPr>
          <w:t>статьей 1</w:t>
        </w:r>
      </w:hyperlink>
      <w:r>
        <w:t xml:space="preserve"> Закона Ханты-Мансийского автономного округа - Югры от 28.12.2007 N 201-оз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- Югре", руководствуясь </w:t>
      </w:r>
      <w:hyperlink r:id="rId12">
        <w:r>
          <w:rPr>
            <w:color w:val="0000FF"/>
          </w:rPr>
          <w:t>статьями 18</w:t>
        </w:r>
      </w:hyperlink>
      <w:r>
        <w:t xml:space="preserve">, </w:t>
      </w:r>
      <w:hyperlink r:id="rId13">
        <w:r>
          <w:rPr>
            <w:color w:val="0000FF"/>
          </w:rPr>
          <w:t>19</w:t>
        </w:r>
      </w:hyperlink>
      <w:r>
        <w:t xml:space="preserve">, </w:t>
      </w:r>
      <w:hyperlink r:id="rId14">
        <w:r>
          <w:rPr>
            <w:color w:val="0000FF"/>
          </w:rPr>
          <w:t>42</w:t>
        </w:r>
      </w:hyperlink>
      <w:r>
        <w:t xml:space="preserve">, </w:t>
      </w:r>
      <w:hyperlink r:id="rId15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1">
        <w:r>
          <w:rPr>
            <w:color w:val="0000FF"/>
          </w:rPr>
          <w:t>изменения и дополнения</w:t>
        </w:r>
      </w:hyperlink>
      <w:r>
        <w:t xml:space="preserve"> в </w:t>
      </w:r>
      <w:hyperlink r:id="rId16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30, согласно приложению.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2. Администрации города Мегиона направить настоящее решение не позднее 14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7">
        <w:r>
          <w:rPr>
            <w:color w:val="0000FF"/>
          </w:rPr>
          <w:t>решение</w:t>
        </w:r>
      </w:hyperlink>
      <w:r>
        <w:t xml:space="preserve"> Думы города Мегиона от 27.09.2011 N 186 "О внесении изменений и дополнений в Устав города Мегиона".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4. Настоящее решение вступает в силу после официального опубликования.</w:t>
      </w: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jc w:val="right"/>
      </w:pPr>
      <w:r>
        <w:t>Глава города Мегиона</w:t>
      </w:r>
    </w:p>
    <w:p w:rsidR="003506B6" w:rsidRDefault="003506B6">
      <w:pPr>
        <w:pStyle w:val="ConsPlusNormal"/>
        <w:jc w:val="right"/>
      </w:pPr>
      <w:r>
        <w:t>М.С.ИГИТОВ</w:t>
      </w:r>
    </w:p>
    <w:p w:rsidR="003506B6" w:rsidRDefault="003506B6">
      <w:pPr>
        <w:pStyle w:val="ConsPlusNormal"/>
      </w:pPr>
      <w:r>
        <w:t>г. Мегион</w:t>
      </w:r>
    </w:p>
    <w:p w:rsidR="003506B6" w:rsidRDefault="003506B6">
      <w:pPr>
        <w:pStyle w:val="ConsPlusNormal"/>
        <w:spacing w:before="220"/>
      </w:pPr>
      <w:r>
        <w:t>31.12.2011</w:t>
      </w: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jc w:val="right"/>
        <w:outlineLvl w:val="0"/>
      </w:pPr>
      <w:r>
        <w:t>Приложение</w:t>
      </w:r>
    </w:p>
    <w:p w:rsidR="003506B6" w:rsidRDefault="003506B6">
      <w:pPr>
        <w:pStyle w:val="ConsPlusNormal"/>
        <w:jc w:val="right"/>
      </w:pPr>
      <w:r>
        <w:t>к решению Думы</w:t>
      </w:r>
    </w:p>
    <w:p w:rsidR="003506B6" w:rsidRDefault="003506B6">
      <w:pPr>
        <w:pStyle w:val="ConsPlusNormal"/>
        <w:jc w:val="right"/>
      </w:pPr>
      <w:r>
        <w:t>города Мегиона</w:t>
      </w:r>
    </w:p>
    <w:p w:rsidR="003506B6" w:rsidRDefault="003506B6">
      <w:pPr>
        <w:pStyle w:val="ConsPlusNormal"/>
        <w:jc w:val="right"/>
      </w:pPr>
      <w:r>
        <w:t>от 23.12.2011 N 214</w:t>
      </w: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Title"/>
        <w:jc w:val="center"/>
      </w:pPr>
      <w:bookmarkStart w:id="0" w:name="P31"/>
      <w:bookmarkEnd w:id="0"/>
      <w:r>
        <w:t>ИЗМЕНЕНИЯ И ДОПОЛНЕНИЯ</w:t>
      </w:r>
    </w:p>
    <w:p w:rsidR="003506B6" w:rsidRDefault="003506B6">
      <w:pPr>
        <w:pStyle w:val="ConsPlusTitle"/>
        <w:jc w:val="center"/>
      </w:pPr>
      <w:r>
        <w:t>В УСТАВ ГОРОДА МЕГИОНА, ПРИНЯТЫЙ РЕШЕНИЕМ ДУМЫ</w:t>
      </w:r>
    </w:p>
    <w:p w:rsidR="003506B6" w:rsidRDefault="003506B6">
      <w:pPr>
        <w:pStyle w:val="ConsPlusTitle"/>
        <w:jc w:val="center"/>
      </w:pPr>
      <w:r>
        <w:t>ГОРОДА ОТ 28.06.2005 N 30 (С ИЗМЕНЕНИЯМИ И ДОПОЛНЕНИЯМИ)</w:t>
      </w:r>
    </w:p>
    <w:p w:rsidR="003506B6" w:rsidRDefault="003506B6">
      <w:pPr>
        <w:pStyle w:val="ConsPlusNormal"/>
        <w:jc w:val="center"/>
      </w:pPr>
    </w:p>
    <w:p w:rsidR="003506B6" w:rsidRDefault="003506B6">
      <w:pPr>
        <w:pStyle w:val="ConsPlusNormal"/>
        <w:ind w:firstLine="540"/>
        <w:jc w:val="both"/>
      </w:pPr>
      <w:r>
        <w:t xml:space="preserve">1. </w:t>
      </w:r>
      <w:hyperlink r:id="rId18">
        <w:r>
          <w:rPr>
            <w:color w:val="0000FF"/>
          </w:rPr>
          <w:t>Статью 2.1</w:t>
        </w:r>
      </w:hyperlink>
      <w:r>
        <w:t xml:space="preserve"> Устава города изложить в следующей редакции: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"Статья 2.1. Награды и почетные звания городского округа</w:t>
      </w: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ind w:firstLine="540"/>
        <w:jc w:val="both"/>
      </w:pPr>
      <w:r>
        <w:t>1. За большой вклад в экономическое, социальное и духовное развитие городского округа лицам, имеющим выдающиеся заслуги перед городским округом, могут вручаться награды, присваиваться почетные звания городского округа.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2. Виды почетных званий городского округа, порядок их присвоения определяются решением Думы города.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3. Виды наград Думы города, порядок их вручения и присвоения определяются Думой города.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4. Виды наград администрации города, порядок их вручения и присвоения определяются администрацией города".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2. </w:t>
      </w:r>
      <w:hyperlink r:id="rId19">
        <w:r>
          <w:rPr>
            <w:color w:val="0000FF"/>
          </w:rPr>
          <w:t>Пункт 1 статьи 5</w:t>
        </w:r>
      </w:hyperlink>
      <w:r>
        <w:t xml:space="preserve"> Устава города дополнить абзацем пятым, изложив его в следующей редакции: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"- Контрольно-счетный орган муниципального образования - Контрольно-счетная палата городского округа город Мегион (далее - Контрольно-счетная палата).".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3. </w:t>
      </w:r>
      <w:hyperlink r:id="rId20">
        <w:r>
          <w:rPr>
            <w:color w:val="0000FF"/>
          </w:rPr>
          <w:t>Пункт 10.1 статьи 18</w:t>
        </w:r>
      </w:hyperlink>
      <w:r>
        <w:t xml:space="preserve"> Устава города признать утратившим силу.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4. Дополнить </w:t>
      </w:r>
      <w:hyperlink r:id="rId21">
        <w:r>
          <w:rPr>
            <w:color w:val="0000FF"/>
          </w:rPr>
          <w:t>Устав</w:t>
        </w:r>
      </w:hyperlink>
      <w:r>
        <w:t xml:space="preserve"> города статьей 18.1, изложив ее в следующей редакции: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"Статья 18.1. Контрольно-счетный орган муниципального образования</w:t>
      </w: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ind w:firstLine="540"/>
        <w:jc w:val="both"/>
      </w:pPr>
      <w:r>
        <w:t>1. Контрольно-счетным органом муниципального образования является Контрольно-счетная палата.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2. Контрольно-счетная палата, постоянно действующий орган внешнего муниципального финансового контроля, образуемый Думой города и осуществляющий следующие основные полномочия: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1) контроль за исполнением местного бюджета;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2) экспертиза проектов местного бюджета;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3) внешняя проверка годового отчета об исполнении местного бюджета;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4) 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5) контроль за соблюдением установленного </w:t>
      </w:r>
      <w:hyperlink r:id="rId22">
        <w:r>
          <w:rPr>
            <w:color w:val="0000FF"/>
          </w:rPr>
          <w:t>порядка</w:t>
        </w:r>
      </w:hyperlink>
      <w:r>
        <w:t xml:space="preserve">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</w:t>
      </w:r>
      <w:r>
        <w:lastRenderedPageBreak/>
        <w:t>муниципальной собственности;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8) анализ бюджетного процесса в муниципальном образовании и подготовка предложений, направленных на его совершенствование;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10) участие в пределах полномочий в мероприятиях, направленных на противодействие коррупции;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11) иные полномочия в сфере внешнего муниципального финансового контроля, установленные федеральными законами, законами Ханты-Мансийского автономного округа - Югры, Уставом и нормативными правовыми актами Думы города.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3. Контрольно-счетная палата подотчетна Думе города Мегиона.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4. Структура, полномочия, состав и порядок деятельности Контрольно-счетной палаты устанавливаются решением Думы города в соответствии с действующим законодательством.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5. Контрольно-счетная палата наделена правами юридического лица.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6.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7. Контрольно-счетная палата имеет гербовую печать и бланки со своим наименованием и с изображением герба города Мегиона.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8. Контрольно-счетная палата ежегодно подготавливает отчеты о своей деятельности, которые направляются на рассмотрение в Думу города.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9.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Ханты-Мансийского автономного округа - Югры, нормативными правовыми актами Думы города и регламентом Контрольно-счетной палаты.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10. Финансовое обеспечение деятельности Контрольно-счетной палаты предусматривается за счет средств местного бюджета в бюджете городского округа отдельной строкой в соответствии с классификацией расходов бюджетов Российской Федерации, в объеме, позволяющем обеспечить возможность осуществления возложенных на нее полномочий.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11. Контроль за использованием Контрольно-счетной палатой бюджетных средств, муниципального имущества осуществляется на основании решений Думы города.".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5. В </w:t>
      </w:r>
      <w:hyperlink r:id="rId23">
        <w:r>
          <w:rPr>
            <w:color w:val="0000FF"/>
          </w:rPr>
          <w:t>статье 23.1</w:t>
        </w:r>
      </w:hyperlink>
      <w:r>
        <w:t xml:space="preserve"> Устава города: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1) </w:t>
      </w:r>
      <w:hyperlink r:id="rId24">
        <w:r>
          <w:rPr>
            <w:color w:val="0000FF"/>
          </w:rPr>
          <w:t>Подпункт 8 пункта 1</w:t>
        </w:r>
      </w:hyperlink>
      <w:r>
        <w:t xml:space="preserve"> - признать утратившим силу;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2) </w:t>
      </w:r>
      <w:hyperlink r:id="rId25">
        <w:r>
          <w:rPr>
            <w:color w:val="0000FF"/>
          </w:rPr>
          <w:t>Подпункт 9 пункта 1</w:t>
        </w:r>
      </w:hyperlink>
      <w:r>
        <w:t xml:space="preserve"> - признать утратившим силу.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6. </w:t>
      </w:r>
      <w:hyperlink r:id="rId26">
        <w:r>
          <w:rPr>
            <w:color w:val="0000FF"/>
          </w:rPr>
          <w:t>Пункт 10 статьи 29</w:t>
        </w:r>
      </w:hyperlink>
      <w:r>
        <w:t xml:space="preserve"> Устава города изложить в следующей редакции: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lastRenderedPageBreak/>
        <w:t>"10) осуществляет муниципальные заимствования, выдачу муниципальных гарантий, управление муниципальным долгом.".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7. </w:t>
      </w:r>
      <w:hyperlink r:id="rId27">
        <w:r>
          <w:rPr>
            <w:color w:val="0000FF"/>
          </w:rPr>
          <w:t>Пункт 1 статьи 39</w:t>
        </w:r>
      </w:hyperlink>
      <w:r>
        <w:t xml:space="preserve"> Устава города дополнить подпунктом 4.1, изложив его в следующей редакции: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"4.1) распоряжения Контрольно-счетной палаты.".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8. Дополнить статьей 43.1 </w:t>
      </w:r>
      <w:hyperlink r:id="rId28">
        <w:r>
          <w:rPr>
            <w:color w:val="0000FF"/>
          </w:rPr>
          <w:t>Устав</w:t>
        </w:r>
      </w:hyperlink>
      <w:r>
        <w:t xml:space="preserve"> города, изложив ее в следующей редакции: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>"Статья 43.1. Правовые акты контрольно-счетной палаты</w:t>
      </w: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ind w:firstLine="540"/>
        <w:jc w:val="both"/>
      </w:pPr>
      <w:r>
        <w:t>Контрольно-счетная палата вправе издавать распоряжения по вопросам, отнесенным к ее компетенции настоящим Уставом в соответствии с федеральными законами, а также по вопросам организации своей работы.".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9. В </w:t>
      </w:r>
      <w:hyperlink r:id="rId29">
        <w:r>
          <w:rPr>
            <w:color w:val="0000FF"/>
          </w:rPr>
          <w:t>пункте 3 статьи 53</w:t>
        </w:r>
      </w:hyperlink>
      <w:r>
        <w:t xml:space="preserve"> Устава города слова "Счетной палатой Думы города" заменить словами "Контрольно-счетной палатой.".</w:t>
      </w:r>
    </w:p>
    <w:p w:rsidR="003506B6" w:rsidRDefault="003506B6">
      <w:pPr>
        <w:pStyle w:val="ConsPlusNormal"/>
        <w:spacing w:before="220"/>
        <w:ind w:firstLine="540"/>
        <w:jc w:val="both"/>
      </w:pPr>
      <w:r>
        <w:t xml:space="preserve">10. В </w:t>
      </w:r>
      <w:hyperlink r:id="rId30">
        <w:r>
          <w:rPr>
            <w:color w:val="0000FF"/>
          </w:rPr>
          <w:t>абзаце 2 пункта 2 статьи 58</w:t>
        </w:r>
      </w:hyperlink>
      <w:r>
        <w:t xml:space="preserve"> Устава города слова "не позднее" заменить словами "не ранее чем через".</w:t>
      </w:r>
    </w:p>
    <w:p w:rsidR="003506B6" w:rsidRDefault="003506B6">
      <w:pPr>
        <w:pStyle w:val="ConsPlusNormal"/>
        <w:ind w:firstLine="540"/>
        <w:jc w:val="both"/>
      </w:pPr>
    </w:p>
    <w:p w:rsidR="003506B6" w:rsidRDefault="003506B6">
      <w:pPr>
        <w:pStyle w:val="ConsPlusNormal"/>
        <w:jc w:val="center"/>
      </w:pPr>
    </w:p>
    <w:p w:rsidR="003506B6" w:rsidRDefault="003506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7E15" w:rsidRDefault="00867E15">
      <w:bookmarkStart w:id="1" w:name="_GoBack"/>
      <w:bookmarkEnd w:id="1"/>
    </w:p>
    <w:sectPr w:rsidR="00867E15" w:rsidSect="00AA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B6"/>
    <w:rsid w:val="003506B6"/>
    <w:rsid w:val="008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B1C5A-EAEB-4742-B48A-C57420D1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6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06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06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2CDBF223D257B0D4665B4DFE4F102E1E88AF7AA15846DB55EDAFF01CB5030E0A54B65BBE3E28C73CC265F857B15C537799460302B2E0656BO3I" TargetMode="External"/><Relationship Id="rId13" Type="http://schemas.openxmlformats.org/officeDocument/2006/relationships/hyperlink" Target="consultantplus://offline/ref=BB2CDBF223D257B0D4664540E82347211981F97FA6594C8E08B0A9A743E5055B4A14B00EFD7A24C23DC933AA1AEF050337D24B0618AEE063AEED0B7A68O8I" TargetMode="External"/><Relationship Id="rId18" Type="http://schemas.openxmlformats.org/officeDocument/2006/relationships/hyperlink" Target="consultantplus://offline/ref=BB2CDBF223D257B0D4664540E82347211981F97FA6594C8E08B0A9A743E5055B4A14B00EFD7A24C23DC830A914EF050337D24B0618AEE063AEED0B7A68O8I" TargetMode="External"/><Relationship Id="rId26" Type="http://schemas.openxmlformats.org/officeDocument/2006/relationships/hyperlink" Target="consultantplus://offline/ref=BB2CDBF223D257B0D4664540E82347211981F97FA6594C8E08B0A9A743E5055B4A14B00EFD7A24C23DC938AC12EF050337D24B0618AEE063AEED0B7A68O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B2CDBF223D257B0D4664540E82347211981F97FA6594C8E08B0A9A743E5055B4A14B00EEF7A7CCE3CCD2FA917FA53527168O4I" TargetMode="External"/><Relationship Id="rId7" Type="http://schemas.openxmlformats.org/officeDocument/2006/relationships/hyperlink" Target="consultantplus://offline/ref=BB2CDBF223D257B0D4665B4DFE4F102E1E88AF7AA15846DB55EDAFF01CB5030E0A54B65BBE3E29C43AC265F857B15C537799460302B2E0656BO3I" TargetMode="External"/><Relationship Id="rId12" Type="http://schemas.openxmlformats.org/officeDocument/2006/relationships/hyperlink" Target="consultantplus://offline/ref=BB2CDBF223D257B0D4664540E82347211981F97FA6594C8E08B0A9A743E5055B4A14B00EFD7A24C23DC933AB15EF050337D24B0618AEE063AEED0B7A68O8I" TargetMode="External"/><Relationship Id="rId17" Type="http://schemas.openxmlformats.org/officeDocument/2006/relationships/hyperlink" Target="consultantplus://offline/ref=BB2CDBF223D257B0D4664540E82347211981F97FA05D4F8A00B2F4AD4BBC09594D1BEF0BFA6B24C239D731AD0DE6515067O0I" TargetMode="External"/><Relationship Id="rId25" Type="http://schemas.openxmlformats.org/officeDocument/2006/relationships/hyperlink" Target="consultantplus://offline/ref=BB2CDBF223D257B0D4664540E82347211981F97FA6594C8E08B0A9A743E5055B4A14B00EFD7A24C23DC938AD12EF050337D24B0618AEE063AEED0B7A68O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B2CDBF223D257B0D4664540E82347211981F97FA6594C8E08B0A9A743E5055B4A14B00EEF7A7CCE3CCD2FA917FA53527168O4I" TargetMode="External"/><Relationship Id="rId20" Type="http://schemas.openxmlformats.org/officeDocument/2006/relationships/hyperlink" Target="consultantplus://offline/ref=BB2CDBF223D257B0D4664540E82347211981F97FA6594C8E08B0A9A743E5055B4A14B00EFD7A24C23DC939AF1BEF050337D24B0618AEE063AEED0B7A68O8I" TargetMode="External"/><Relationship Id="rId29" Type="http://schemas.openxmlformats.org/officeDocument/2006/relationships/hyperlink" Target="consultantplus://offline/ref=BB2CDBF223D257B0D4664540E82347211981F97FA6594C8E08B0A9A743E5055B4A14B00EFD7A24C23DC938A81AEF050337D24B0618AEE063AEED0B7A68O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2CDBF223D257B0D4665B4DFE4F102E1E88A575A75A46DB55EDAFF01CB5030E0A54B65BBE3E2CC438C265F857B15C537799460302B2E0656BO3I" TargetMode="External"/><Relationship Id="rId11" Type="http://schemas.openxmlformats.org/officeDocument/2006/relationships/hyperlink" Target="consultantplus://offline/ref=BB2CDBF223D257B0D4664540E82347211981F97FA051488B08B2F4AD4BBC09594D1BEF19FA3328C33DC931AE18B00016268A470302B0E479B2EF0967OBI" TargetMode="External"/><Relationship Id="rId24" Type="http://schemas.openxmlformats.org/officeDocument/2006/relationships/hyperlink" Target="consultantplus://offline/ref=BB2CDBF223D257B0D4664540E82347211981F97FA6594C8E08B0A9A743E5055B4A14B00EFD7A24C23DC938AD13EF050337D24B0618AEE063AEED0B7A68O8I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BB2CDBF223D257B0D4665B4DFE4F102E1E88A575A75A46DB55EDAFF01CB5030E0A54B65BBE3E2CC734C265F857B15C537799460302B2E0656BO3I" TargetMode="External"/><Relationship Id="rId15" Type="http://schemas.openxmlformats.org/officeDocument/2006/relationships/hyperlink" Target="consultantplus://offline/ref=BB2CDBF223D257B0D4664540E82347211981F97FA6594C8E08B0A9A743E5055B4A14B00EFD7A24C23DC937AB15EF050337D24B0618AEE063AEED0B7A68O8I" TargetMode="External"/><Relationship Id="rId23" Type="http://schemas.openxmlformats.org/officeDocument/2006/relationships/hyperlink" Target="consultantplus://offline/ref=BB2CDBF223D257B0D4664540E82347211981F97FA6594C8E08B0A9A743E5055B4A14B00EFD7A24C23DC938AA12EF050337D24B0618AEE063AEED0B7A68O8I" TargetMode="External"/><Relationship Id="rId28" Type="http://schemas.openxmlformats.org/officeDocument/2006/relationships/hyperlink" Target="consultantplus://offline/ref=BB2CDBF223D257B0D4664540E82347211981F97FA6594C8E08B0A9A743E5055B4A14B00EEF7A7CCE3CCD2FA917FA53527168O4I" TargetMode="External"/><Relationship Id="rId10" Type="http://schemas.openxmlformats.org/officeDocument/2006/relationships/hyperlink" Target="consultantplus://offline/ref=BB2CDBF223D257B0D4665B4DFE4F102E1E8BA770A15F46DB55EDAFF01CB5030E1854EE57BF3A37C339D733A9116EO7I" TargetMode="External"/><Relationship Id="rId19" Type="http://schemas.openxmlformats.org/officeDocument/2006/relationships/hyperlink" Target="consultantplus://offline/ref=BB2CDBF223D257B0D4664540E82347211981F97FA6594C8E08B0A9A743E5055B4A14B00EFD7A24C23DC931AB15EF050337D24B0618AEE063AEED0B7A68O8I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B2CDBF223D257B0D4665B4DFE4F102E1E88AF7AA15846DB55EDAFF01CB5030E0A54B65BBE3F29CB3AC265F857B15C537799460302B2E0656BO3I" TargetMode="External"/><Relationship Id="rId14" Type="http://schemas.openxmlformats.org/officeDocument/2006/relationships/hyperlink" Target="consultantplus://offline/ref=BB2CDBF223D257B0D4664540E82347211981F97FA6594C8E08B0A9A743E5055B4A14B00EFD7A24C23DC934A916EF050337D24B0618AEE063AEED0B7A68O8I" TargetMode="External"/><Relationship Id="rId22" Type="http://schemas.openxmlformats.org/officeDocument/2006/relationships/hyperlink" Target="consultantplus://offline/ref=BB2CDBF223D257B0D4664540E82347211981F97FA05E4F8E0DB2F4AD4BBC09594D1BEF19FA3328C33DC930A818B00016268A470302B0E479B2EF0967OBI" TargetMode="External"/><Relationship Id="rId27" Type="http://schemas.openxmlformats.org/officeDocument/2006/relationships/hyperlink" Target="consultantplus://offline/ref=BB2CDBF223D257B0D4664540E82347211981F97FA6594C8E08B0A9A743E5055B4A14B00EFD7A24C23DC935A11AEF050337D24B0618AEE063AEED0B7A68O8I" TargetMode="External"/><Relationship Id="rId30" Type="http://schemas.openxmlformats.org/officeDocument/2006/relationships/hyperlink" Target="consultantplus://offline/ref=BB2CDBF223D257B0D4664540E82347211981F97FA6594C8E08B0A9A743E5055B4A14B00EFD7A24C23DC938AB10EF050337D24B0618AEE063AEED0B7A68O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1831</Words>
  <Characters>10438</Characters>
  <Application>Microsoft Office Word</Application>
  <DocSecurity>0</DocSecurity>
  <Lines>86</Lines>
  <Paragraphs>24</Paragraphs>
  <ScaleCrop>false</ScaleCrop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2023-04-14T08:14:00Z</dcterms:created>
  <dcterms:modified xsi:type="dcterms:W3CDTF">2023-04-14T08:16:00Z</dcterms:modified>
</cp:coreProperties>
</file>