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июня 2020 г. N 1122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ПРИЛОЖЕНИЕ К ПОСТАНОВЛЕНИЮ</w:t>
      </w:r>
    </w:p>
    <w:p>
      <w:pPr>
        <w:pStyle w:val="2"/>
        <w:jc w:val="center"/>
      </w:pPr>
      <w:r>
        <w:rPr>
          <w:sz w:val="20"/>
        </w:rPr>
        <w:t xml:space="preserve">АДМИНИСТРАЦИИ ГОРОДА ОТ 20.12.2018 N 2779 "ОБ УТВЕРЖДЕНИИ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ЖИЛИЩНОЙ СФЕРЫ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ГОРОД МЕГИОН НА 2019 - 2025</w:t>
      </w:r>
    </w:p>
    <w:p>
      <w:pPr>
        <w:pStyle w:val="2"/>
        <w:jc w:val="center"/>
      </w:pPr>
      <w:r>
        <w:rPr>
          <w:sz w:val="20"/>
        </w:rPr>
        <w:t xml:space="preserve">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Федеральный закон от 06.10.2003 N 131-ФЗ (ред. от 23.05.2020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43</w:t>
        </w:r>
      </w:hyperlink>
      <w:r>
        <w:rPr>
          <w:sz w:val="20"/>
        </w:rPr>
        <w:t xml:space="preserve">, </w:t>
      </w:r>
      <w:hyperlink w:history="0" r:id="rId7" w:tooltip="Федеральный закон от 06.10.2003 N 131-ФЗ (ред. от 23.05.2020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8" w:tooltip="Постановление Правительства ХМАО - Югры от 31.01.2020 N 19-п &quot;О внесении изменений в постановление Правительства Ханты-Мансийского автономного округа - Югры от 5 октября 2018 года N 346-п &quot;О государственной программе Ханты-Мансийского автономного округа - Югры &quot;Развитие жилищной сфер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Ханты-Мансийского автономного округа - Югры от 31.01.2020 N 19-п "О внесении изменений в постановление Правительства Ханты-Мансийского автономного округа - Югры от 05.10.2018 N 346-п "О государственной программе Ханты-Мансийского автономного округа - Югры "Развитие жилищной сферы", </w:t>
      </w:r>
      <w:hyperlink w:history="0" r:id="rId9" w:tooltip="&quot;Устав города Мегиона&quot; (принят решением Думы города Мегиона от 28.06.2005 N 30) (ред. от 29.11.2019) (Зарегистрировано в ГУ Минюста РФ по Уральскому федеральному округу 17.11.2005 N RU863030002005005) (с изм. и доп., вступающими в силу с 31.12.2019) ------------ Недействующая редакция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города Мегиона: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0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постановлению администрации города от 20.12.2018 N 2779 "Об утверждении муниципальной программы "Развитие жилищной сферы на территории городского округа город Мегион на 2019 - 2025 годы" (с изменениями)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1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Подпункт 4.1.4 пункта 4.1 Подпрограммы 4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"Признание участниками Подпрограммы 4 граждан, указанных в данном подпункте, осуществляется в соответствии с </w:t>
      </w:r>
      <w:hyperlink w:history="0" r:id="rId12" w:tooltip="Постановление Правительства ХМАО - Югры от 05.10.2018 N 346-п (ред. от 19.06.2020) &quot;О государственной программе Ханты-Мансийского автономного округа - Югры &quot;Развитие жилищной сферы&quot; (вместе с &quot;Порядком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для реализации полномочий в области жилищных отношений&quot;, &quot;Порядком предоставления субсидий из бюджета Ханты-Мансийского автономного округа - Югры бюджет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реализации мероприятия по обеспечению жильем граждан, переселяемых из не предназначенных для проживания строений, созданных в период промышленного освоения Сибири и Дальнего Востока, утвержденного постановлением Правительства Ханты-Мансийского автономного округа - Югры от 05.10.2018 N 346-п.".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3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4.2 Подпрограммы 4</w:t>
        </w:r>
      </w:hyperlink>
      <w:r>
        <w:rPr>
          <w:sz w:val="20"/>
        </w:rPr>
        <w:t xml:space="preserve">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"4.2. Членами семьи участника Подпрограммы, указанного в подпунктах 4.1.1 - 4.1.3, признаются граждане, зарегистрированные по месту жительства в приспособленном для проживания строении, за исключением бывших супругов. В случае если граждане, вселенные в строения до 1995 года, признаются участниками Подпрограммы, размер государственной поддержки на членов семьи участника подпрограммы, составляет 100%.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Членами семьи участника Подпрограммы, указанного в подпункте 4.1.4, признаются граждане, совместно проживающие с участником в не предназначенном для проживания строении супруг (супруга), дети, родители, внуки, иные граждане, если они вселены в качестве членов семьи.".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4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Подпункт 4.5.4 пункта 4.5 Подпрограммы 4</w:t>
        </w:r>
      </w:hyperlink>
      <w:r>
        <w:rPr>
          <w:sz w:val="20"/>
        </w:rPr>
        <w:t xml:space="preserve">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"4.5.4. Предоставление государственной поддержки участникам Подпрограммы, указанным в подпункте 4.1.4 пункта 4.1 настоящей Подпрограммы, согласно </w:t>
      </w:r>
      <w:hyperlink w:history="0" r:id="rId15" w:tooltip="Постановление Правительства ХМАО - Югры от 05.10.2018 N 346-п (ред. от 19.06.2020) &quot;О государственной программе Ханты-Мансийского автономного округа - Югры &quot;Развитие жилищной сферы&quot; (вместе с &quot;Порядком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для реализации полномочий в области жилищных отношений&quot;, &quot;Порядком предоставления субсидий из бюджета Ханты-Мансийского автономного округа - Югры бюджет ------------ Утратил силу или отменен {КонсультантПлюс}">
        <w:r>
          <w:rPr>
            <w:sz w:val="20"/>
            <w:color w:val="0000ff"/>
          </w:rPr>
          <w:t xml:space="preserve">порядку</w:t>
        </w:r>
      </w:hyperlink>
      <w:r>
        <w:rPr>
          <w:sz w:val="20"/>
        </w:rPr>
        <w:t xml:space="preserve"> реализации мероприятия по обеспечению жильем граждан, переселяемых из не предназначенных для проживания строений, созданных в период промышленного освоения Сибири и Дальнего Востока, утвержденного постановлением Правительства Ханты-Мансийского автономного округа - Югры от 05.10.2018 N 346-п, при соблюдении участниками Подпрограммы исполнения обязательств, указанных в подпунктах 4.18, 4.19, 4.20 настоящей Подпрограммы".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6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Подпункт 4.12 Подпрограммы 4</w:t>
        </w:r>
      </w:hyperlink>
      <w:r>
        <w:rPr>
          <w:sz w:val="20"/>
        </w:rPr>
        <w:t xml:space="preserve">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"4.12. Государственная поддержка, предоставленная участникам Подпрограммы 4, указанным в подпунктах 4.1.1 - 4.1.3 пункта 4.1 Подпрограммы 4, может быть использована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приобретение в собственность жилого помещения (жилого дома, квартиры, комнаты) на территории Российской Федерации в случае приобретения жилого помещения за счет средств государственной поддержки в форме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приобретение в собственность жилого помещения (жилого дома, квартиры, комнаты) на территории Ханты-Мансийского автономного округа - Югры, в случае приобретения жилого помещения за счет средств государственной поддержки в форме социальной выплаты;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долевое участие в строительстве жилого помещения в многоквартирном доме на территории Ханты-Мансийского автономного округа, со степенью готовности не менее 70%.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поддержка, предоставленная участникам Подпрограммы 4, указанным в подпункте 4.5.4 пункта 4.5 Подпрограммы 4 в соответствии с </w:t>
      </w:r>
      <w:hyperlink w:history="0" r:id="rId17" w:tooltip="Постановление Правительства ХМАО - Югры от 05.10.2018 N 346-п (ред. от 19.06.2020) &quot;О государственной программе Ханты-Мансийского автономного округа - Югры &quot;Развитие жилищной сферы&quot; (вместе с &quot;Порядком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для реализации полномочий в области жилищных отношений&quot;, &quot;Порядком предоставления субсидий из бюджета Ханты-Мансийского автономного округа - Югры бюджет ------------ Утратил силу или отменен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приложения N 26 к постановлению Правительства Ханты-Мансийского автономного округа - Югры от 05.10.2018 N 346-п, может быть использована: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оплаты договора по приобретению жилого помещения у любых физических или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уплаты первоначального взноса по ипотечному жилищному кредиту;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уплаты цены договора строительного подряда на строительство индивидуального жилого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эскроу.".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</w:t>
      </w:r>
      <w:hyperlink w:history="0" r:id="rId18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Подпункт 4.17 пункта 4 Подпрограммы 4</w:t>
        </w:r>
      </w:hyperlink>
      <w:r>
        <w:rPr>
          <w:sz w:val="20"/>
        </w:rPr>
        <w:t xml:space="preserve"> дополнить подпунктом 4.17.5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"4.17.5. Срок действия свидетельства выданного участникам Подпрограммы, указанным в пункте 4.1.4, составляет 95 календарных дней с момента их выдачи.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продлении срока действия свидетельства принимается в течение 15 календарных дней с момента поступления заявления от участников Подпрограммы. При этом Департамент в рамках межведомственного информационного взаимодействия повторно запрашивает справки органов государственной регистрации прав на недвижимое имущество и сделок с ним на гражданина - участника Подпрограммы и членов его семьи о зарегистрированных правах на жилые помещения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Продление срока действия свидетельства осуществляется при наличии сведений, подтверждающих оформление кредитного продукта на оплату по договору купли-продажи, либо при наличии заключенных предварительных договоров купли-продажи жилого помещения, строительного подряда, участия в долевом строительстве. Датой продления считается дата окончания срока действия свидетельства и осуществляется на срок не более 25 календарных дней.".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</w:t>
      </w:r>
      <w:hyperlink w:history="0" r:id="rId19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3 пункта 4.18</w:t>
        </w:r>
      </w:hyperlink>
      <w:r>
        <w:rPr>
          <w:sz w:val="20"/>
        </w:rPr>
        <w:t xml:space="preserve">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"Обязательство об освобождении занимаемого строения участники Подпрограммы исполняют в течение семи календарных дней с момента получения государственной поддержки на приобретаемое в собственность жилое помещение, либо подписания акта приема-передачи жилого помещения жилищного фонда коммерческого использования или маневренного фонда.".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первого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10.06.2020 N 1122</w:t>
            <w:br/>
            <w:t>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10.06.2020 N 1122 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83A2624E09157554FCE5366208CB4C641EA9BCEC954B87866F5A7D39687A2565025C776602A8E646B34842B6E40BB25A1BCE19B67E3D11C0cEQ8G" TargetMode = "External"/>
	<Relationship Id="rId7" Type="http://schemas.openxmlformats.org/officeDocument/2006/relationships/hyperlink" Target="consultantplus://offline/ref=83A2624E09157554FCE5366208CB4C641EA9BCEC954B87866F5A7D39687A2565025C776F06A0E811E50743EAA156A15B1BCE1BBE62c3QCG" TargetMode = "External"/>
	<Relationship Id="rId8" Type="http://schemas.openxmlformats.org/officeDocument/2006/relationships/hyperlink" Target="consultantplus://offline/ref=83A2624E09157554FCE5286F1EA71B6B1BA7E1E3924A88D537097B6E372A2330421C713353ECB648B54B08E7A840BD5B11cDQ3G" TargetMode = "External"/>
	<Relationship Id="rId9" Type="http://schemas.openxmlformats.org/officeDocument/2006/relationships/hyperlink" Target="consultantplus://offline/ref=83A2624E09157554FCE5286F1EA71B6B1BA7E1E3924A88D1350B7B6E372A2330421C713341ECEE44B44312E6A255EB0A578514BF682111CAF5988E22cAQ5G" TargetMode = "External"/>
	<Relationship Id="rId10" Type="http://schemas.openxmlformats.org/officeDocument/2006/relationships/hyperlink" Target="consultantplus://offline/ref=83A2624E09157554FCE5286F1EA71B6B1BA7E1E3924289D2370B7B6E372A2330421C713341ECEE44B44514E5A155EB0A578514BF682111CAF5988E22cAQ5G" TargetMode = "External"/>
	<Relationship Id="rId11" Type="http://schemas.openxmlformats.org/officeDocument/2006/relationships/hyperlink" Target="consultantplus://offline/ref=83A2624E09157554FCE5286F1EA71B6B1BA7E1E3924289D2370B7B6E372A2330421C713341ECEE44B44312E0A055EB0A578514BF682111CAF5988E22cAQ5G" TargetMode = "External"/>
	<Relationship Id="rId12" Type="http://schemas.openxmlformats.org/officeDocument/2006/relationships/hyperlink" Target="consultantplus://offline/ref=83A2624E09157554FCE5286F1EA71B6B1BA7E1E3924B8FD7300C7B6E372A2330421C713341ECEE44B5451FE2A955EB0A578514BF682111CAF5988E22cAQ5G" TargetMode = "External"/>
	<Relationship Id="rId13" Type="http://schemas.openxmlformats.org/officeDocument/2006/relationships/hyperlink" Target="consultantplus://offline/ref=83A2624E09157554FCE5286F1EA71B6B1BA7E1E3924289D2370B7B6E372A2330421C713341ECEE44B44312E0A455EB0A578514BF682111CAF5988E22cAQ5G" TargetMode = "External"/>
	<Relationship Id="rId14" Type="http://schemas.openxmlformats.org/officeDocument/2006/relationships/hyperlink" Target="consultantplus://offline/ref=83A2624E09157554FCE5286F1EA71B6B1BA7E1E3924289D2370B7B6E372A2330421C713341ECEE44B44312E0A855EB0A578514BF682111CAF5988E22cAQ5G" TargetMode = "External"/>
	<Relationship Id="rId15" Type="http://schemas.openxmlformats.org/officeDocument/2006/relationships/hyperlink" Target="consultantplus://offline/ref=83A2624E09157554FCE5286F1EA71B6B1BA7E1E3924B8FD7300C7B6E372A2330421C713341ECEE44B5451FE2A955EB0A578514BF682111CAF5988E22cAQ5G" TargetMode = "External"/>
	<Relationship Id="rId16" Type="http://schemas.openxmlformats.org/officeDocument/2006/relationships/hyperlink" Target="consultantplus://offline/ref=83A2624E09157554FCE5286F1EA71B6B1BA7E1E3924289D2370B7B6E372A2330421C713341ECEE44B44313E6A855EB0A578514BF682111CAF5988E22cAQ5G" TargetMode = "External"/>
	<Relationship Id="rId17" Type="http://schemas.openxmlformats.org/officeDocument/2006/relationships/hyperlink" Target="consultantplus://offline/ref=83A2624E09157554FCE5286F1EA71B6B1BA7E1E3924B8FD7300C7B6E372A2330421C713341ECEE44B5451FE0A455EB0A578514BF682111CAF5988E22cAQ5G" TargetMode = "External"/>
	<Relationship Id="rId18" Type="http://schemas.openxmlformats.org/officeDocument/2006/relationships/hyperlink" Target="consultantplus://offline/ref=83A2624E09157554FCE5286F1EA71B6B1BA7E1E3924289D2370B7B6E372A2330421C713341ECEE44B44313E1A155EB0A578514BF682111CAF5988E22cAQ5G" TargetMode = "External"/>
	<Relationship Id="rId19" Type="http://schemas.openxmlformats.org/officeDocument/2006/relationships/hyperlink" Target="consultantplus://offline/ref=83A2624E09157554FCE5286F1EA71B6B1BA7E1E3924289D2370B7B6E372A2330421C713341ECEE44B44313E0A655EB0A578514BF682111CAF5988E22cAQ5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10.06.2020 N 1122
"О внесении изменений в приложение к постановлению администрации города от 20.12.2018 N 2779 "Об утверждении муниципальной программы "Развитие жилищной сферы на территории городского округа город Мегион на 2019 - 2025 годы" (с изменениями)"</dc:title>
  <dcterms:created xsi:type="dcterms:W3CDTF">2023-08-18T06:16:26Z</dcterms:created>
</cp:coreProperties>
</file>