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37" w:rsidRDefault="00807C37" w:rsidP="00807C37">
      <w:pPr>
        <w:pStyle w:val="1"/>
        <w:ind w:left="10915" w:firstLine="0"/>
        <w:jc w:val="left"/>
        <w:rPr>
          <w:rFonts w:ascii="Times New Roman" w:hAnsi="Times New Roman" w:cs="Times New Roman"/>
          <w:b w:val="0"/>
          <w:kern w:val="28"/>
          <w:sz w:val="24"/>
          <w:szCs w:val="24"/>
        </w:rPr>
      </w:pPr>
      <w:r w:rsidRPr="00AC2E54">
        <w:rPr>
          <w:rFonts w:ascii="Times New Roman" w:hAnsi="Times New Roman" w:cs="Times New Roman"/>
          <w:b w:val="0"/>
          <w:kern w:val="28"/>
          <w:sz w:val="24"/>
          <w:szCs w:val="24"/>
        </w:rPr>
        <w:t xml:space="preserve">Приложение </w:t>
      </w:r>
      <w:r w:rsidR="00067782">
        <w:rPr>
          <w:rFonts w:ascii="Times New Roman" w:hAnsi="Times New Roman" w:cs="Times New Roman"/>
          <w:b w:val="0"/>
          <w:kern w:val="28"/>
          <w:sz w:val="24"/>
          <w:szCs w:val="24"/>
        </w:rPr>
        <w:t>1</w:t>
      </w:r>
    </w:p>
    <w:p w:rsidR="00C871A7" w:rsidRDefault="00807C37" w:rsidP="00953C63">
      <w:pPr>
        <w:pStyle w:val="1"/>
        <w:ind w:left="10915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E12F8C">
        <w:rPr>
          <w:rFonts w:ascii="Times New Roman" w:hAnsi="Times New Roman" w:cs="Times New Roman"/>
          <w:b w:val="0"/>
          <w:kern w:val="28"/>
          <w:sz w:val="24"/>
          <w:szCs w:val="24"/>
        </w:rPr>
        <w:t>к постановлению администрации города</w:t>
      </w:r>
      <w:r>
        <w:rPr>
          <w:rFonts w:ascii="Times New Roman" w:hAnsi="Times New Roman" w:cs="Times New Roman"/>
          <w:b w:val="0"/>
          <w:kern w:val="28"/>
          <w:sz w:val="24"/>
          <w:szCs w:val="24"/>
        </w:rPr>
        <w:t xml:space="preserve"> о</w:t>
      </w:r>
      <w:r w:rsidRPr="00E12F8C">
        <w:rPr>
          <w:rFonts w:ascii="Times New Roman" w:hAnsi="Times New Roman" w:cs="Times New Roman"/>
          <w:b w:val="0"/>
          <w:kern w:val="28"/>
          <w:sz w:val="24"/>
          <w:szCs w:val="24"/>
        </w:rPr>
        <w:t xml:space="preserve">т </w:t>
      </w:r>
      <w:r w:rsidR="00953C63">
        <w:rPr>
          <w:rFonts w:ascii="Times New Roman" w:hAnsi="Times New Roman" w:cs="Times New Roman"/>
          <w:b w:val="0"/>
          <w:kern w:val="28"/>
          <w:sz w:val="24"/>
          <w:szCs w:val="24"/>
        </w:rPr>
        <w:t>29.03.2019</w:t>
      </w:r>
      <w:r w:rsidRPr="00E12F8C">
        <w:rPr>
          <w:rFonts w:ascii="Times New Roman" w:hAnsi="Times New Roman" w:cs="Times New Roman"/>
          <w:b w:val="0"/>
          <w:kern w:val="28"/>
          <w:sz w:val="24"/>
          <w:szCs w:val="24"/>
        </w:rPr>
        <w:t xml:space="preserve"> № </w:t>
      </w:r>
      <w:r w:rsidR="00953C63">
        <w:rPr>
          <w:rFonts w:ascii="Times New Roman" w:hAnsi="Times New Roman" w:cs="Times New Roman"/>
          <w:b w:val="0"/>
          <w:kern w:val="28"/>
          <w:sz w:val="24"/>
          <w:szCs w:val="24"/>
        </w:rPr>
        <w:t>592</w:t>
      </w:r>
    </w:p>
    <w:p w:rsidR="00FC3596" w:rsidRDefault="00FC3596" w:rsidP="00FC3596">
      <w:pPr>
        <w:jc w:val="right"/>
      </w:pPr>
      <w:r>
        <w:t>«Таблица 2</w:t>
      </w:r>
    </w:p>
    <w:p w:rsidR="00FC3596" w:rsidRPr="00FC3596" w:rsidRDefault="00FC3596" w:rsidP="00FC3596"/>
    <w:p w:rsidR="00F56F51" w:rsidRPr="00AC2E54" w:rsidRDefault="00F56F51" w:rsidP="001345EE">
      <w:pPr>
        <w:pStyle w:val="1"/>
        <w:ind w:left="4440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AC2E54">
        <w:rPr>
          <w:rFonts w:ascii="Times New Roman" w:hAnsi="Times New Roman" w:cs="Times New Roman"/>
          <w:b w:val="0"/>
          <w:sz w:val="24"/>
          <w:szCs w:val="24"/>
        </w:rPr>
        <w:t>Перечень основных мероприятий муниципальной программы</w:t>
      </w:r>
    </w:p>
    <w:p w:rsidR="00F56F51" w:rsidRPr="00AC2E54" w:rsidRDefault="00F56F51" w:rsidP="001345EE"/>
    <w:tbl>
      <w:tblPr>
        <w:tblW w:w="154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2791"/>
        <w:gridCol w:w="2539"/>
        <w:gridCol w:w="2079"/>
        <w:gridCol w:w="959"/>
        <w:gridCol w:w="874"/>
        <w:gridCol w:w="787"/>
        <w:gridCol w:w="756"/>
        <w:gridCol w:w="756"/>
        <w:gridCol w:w="808"/>
        <w:gridCol w:w="789"/>
        <w:gridCol w:w="778"/>
      </w:tblGrid>
      <w:tr w:rsidR="00FD7540" w:rsidRPr="00FD7540" w:rsidTr="00FD7540">
        <w:trPr>
          <w:trHeight w:val="315"/>
        </w:trPr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№ основного мероприятия</w:t>
            </w:r>
          </w:p>
        </w:tc>
        <w:tc>
          <w:tcPr>
            <w:tcW w:w="2791" w:type="dxa"/>
            <w:vMerge w:val="restart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Основные мероприятия муниципальной программы (их связь мероприятий с показателями муниципальной программы)</w:t>
            </w:r>
          </w:p>
        </w:tc>
        <w:tc>
          <w:tcPr>
            <w:tcW w:w="2539" w:type="dxa"/>
            <w:vMerge w:val="restart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Координатор/ исполнитель</w:t>
            </w:r>
          </w:p>
        </w:tc>
        <w:tc>
          <w:tcPr>
            <w:tcW w:w="2079" w:type="dxa"/>
            <w:vMerge w:val="restart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Источники финансирования</w:t>
            </w:r>
          </w:p>
        </w:tc>
        <w:tc>
          <w:tcPr>
            <w:tcW w:w="6507" w:type="dxa"/>
            <w:gridSpan w:val="8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Финансовые затраты на реализацию (тыс. рублей)</w:t>
            </w:r>
          </w:p>
        </w:tc>
      </w:tr>
      <w:tr w:rsidR="00FD7540" w:rsidRPr="00FD7540" w:rsidTr="00FD7540">
        <w:trPr>
          <w:trHeight w:val="315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959" w:type="dxa"/>
            <w:vMerge w:val="restart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всего</w:t>
            </w:r>
          </w:p>
        </w:tc>
        <w:tc>
          <w:tcPr>
            <w:tcW w:w="5548" w:type="dxa"/>
            <w:gridSpan w:val="7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в том числе по годам</w:t>
            </w:r>
          </w:p>
        </w:tc>
      </w:tr>
      <w:tr w:rsidR="00FD7540" w:rsidRPr="00FD7540" w:rsidTr="00FD7540">
        <w:trPr>
          <w:trHeight w:val="30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95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874" w:type="dxa"/>
            <w:vMerge w:val="restart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2019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2020</w:t>
            </w:r>
          </w:p>
        </w:tc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2021</w:t>
            </w:r>
          </w:p>
        </w:tc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2022</w:t>
            </w:r>
          </w:p>
        </w:tc>
        <w:tc>
          <w:tcPr>
            <w:tcW w:w="808" w:type="dxa"/>
            <w:vMerge w:val="restart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2023</w:t>
            </w:r>
          </w:p>
        </w:tc>
        <w:tc>
          <w:tcPr>
            <w:tcW w:w="789" w:type="dxa"/>
            <w:vMerge w:val="restart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2024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2025</w:t>
            </w:r>
          </w:p>
        </w:tc>
      </w:tr>
      <w:tr w:rsidR="00FD7540" w:rsidRPr="00FD7540" w:rsidTr="00FD7540">
        <w:trPr>
          <w:trHeight w:val="30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95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874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787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75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75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808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78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778" w:type="dxa"/>
            <w:vMerge/>
            <w:vAlign w:val="center"/>
            <w:hideMark/>
          </w:tcPr>
          <w:p w:rsidR="00FD7540" w:rsidRPr="00FD7540" w:rsidRDefault="00FD7540" w:rsidP="00FD7540"/>
        </w:tc>
      </w:tr>
      <w:tr w:rsidR="00FD7540" w:rsidRPr="00FD7540" w:rsidTr="00FD7540">
        <w:trPr>
          <w:trHeight w:val="30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95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874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787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75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75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808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78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778" w:type="dxa"/>
            <w:vMerge/>
            <w:vAlign w:val="center"/>
            <w:hideMark/>
          </w:tcPr>
          <w:p w:rsidR="00FD7540" w:rsidRPr="00FD7540" w:rsidRDefault="00FD7540" w:rsidP="00FD7540"/>
        </w:tc>
      </w:tr>
      <w:tr w:rsidR="00FD7540" w:rsidRPr="00FD7540" w:rsidTr="00FD7540">
        <w:trPr>
          <w:trHeight w:val="315"/>
        </w:trPr>
        <w:tc>
          <w:tcPr>
            <w:tcW w:w="154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</w:t>
            </w:r>
          </w:p>
        </w:tc>
        <w:tc>
          <w:tcPr>
            <w:tcW w:w="2791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6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7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8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9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11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12</w:t>
            </w:r>
          </w:p>
        </w:tc>
      </w:tr>
      <w:tr w:rsidR="00FD7540" w:rsidRPr="00FD7540" w:rsidTr="00FD7540">
        <w:trPr>
          <w:trHeight w:val="315"/>
        </w:trPr>
        <w:tc>
          <w:tcPr>
            <w:tcW w:w="15462" w:type="dxa"/>
            <w:gridSpan w:val="12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Подпрограмма 1</w:t>
            </w:r>
          </w:p>
        </w:tc>
      </w:tr>
      <w:tr w:rsidR="00FD7540" w:rsidRPr="00FD7540" w:rsidTr="00FD7540">
        <w:trPr>
          <w:trHeight w:val="315"/>
        </w:trPr>
        <w:tc>
          <w:tcPr>
            <w:tcW w:w="15462" w:type="dxa"/>
            <w:gridSpan w:val="12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Профилактика правонарушений</w:t>
            </w:r>
          </w:p>
        </w:tc>
      </w:tr>
      <w:tr w:rsidR="00FD7540" w:rsidRPr="00FD7540" w:rsidTr="00FD7540">
        <w:trPr>
          <w:trHeight w:val="315"/>
        </w:trPr>
        <w:tc>
          <w:tcPr>
            <w:tcW w:w="1546" w:type="dxa"/>
            <w:vMerge w:val="restart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1.1.</w:t>
            </w:r>
          </w:p>
        </w:tc>
        <w:tc>
          <w:tcPr>
            <w:tcW w:w="2791" w:type="dxa"/>
            <w:vMerge w:val="restart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 xml:space="preserve">Создание условий для деятельности народных дружин </w:t>
            </w:r>
          </w:p>
        </w:tc>
        <w:tc>
          <w:tcPr>
            <w:tcW w:w="2539" w:type="dxa"/>
            <w:vMerge w:val="restart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Администрация города</w:t>
            </w: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всего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470,4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67,2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67,2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67,2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67,2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67,2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67,2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67,2</w:t>
            </w:r>
          </w:p>
        </w:tc>
      </w:tr>
      <w:tr w:rsidR="00FD7540" w:rsidRPr="00FD7540" w:rsidTr="00FD7540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федеральный бюджет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бюджет автономного округа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329,0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47,0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47,0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47,0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47,0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47,0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47,0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47,0</w:t>
            </w:r>
          </w:p>
        </w:tc>
      </w:tr>
      <w:tr w:rsidR="00FD7540" w:rsidRPr="00FD7540" w:rsidTr="00FD7540">
        <w:trPr>
          <w:trHeight w:val="315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местный бюджет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141,4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20,2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20,2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20,2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20,2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20,2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20,2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20,2</w:t>
            </w:r>
          </w:p>
        </w:tc>
      </w:tr>
      <w:tr w:rsidR="00FD7540" w:rsidRPr="00FD7540" w:rsidTr="00FD7540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1546" w:type="dxa"/>
            <w:vMerge w:val="restart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1.2.</w:t>
            </w:r>
          </w:p>
        </w:tc>
        <w:tc>
          <w:tcPr>
            <w:tcW w:w="2791" w:type="dxa"/>
            <w:vMerge w:val="restart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both"/>
              <w:rPr>
                <w:color w:val="000000"/>
              </w:rPr>
            </w:pPr>
            <w:r w:rsidRPr="00FD7540">
              <w:rPr>
                <w:color w:val="000000"/>
              </w:rPr>
              <w:t xml:space="preserve">Обеспечение функционирования и развития систем видеонаблюдения в сфере безопасности дорожного движения, информирования </w:t>
            </w:r>
            <w:r w:rsidRPr="00FD7540">
              <w:rPr>
                <w:color w:val="000000"/>
              </w:rPr>
              <w:lastRenderedPageBreak/>
              <w:t>населения</w:t>
            </w:r>
          </w:p>
        </w:tc>
        <w:tc>
          <w:tcPr>
            <w:tcW w:w="2539" w:type="dxa"/>
            <w:vMerge w:val="restart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lastRenderedPageBreak/>
              <w:t>Муниципальное казенное учреждение "Управление гражданской защиты населения"</w:t>
            </w: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всего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1346,0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146,0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200,0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200,0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200,0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200,0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200,0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200,0</w:t>
            </w:r>
          </w:p>
        </w:tc>
      </w:tr>
      <w:tr w:rsidR="00FD7540" w:rsidRPr="00FD7540" w:rsidTr="00FD7540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федеральный бюджет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бюджет автономного округа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местный бюджет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1346,0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146,0</w:t>
            </w:r>
          </w:p>
        </w:tc>
        <w:tc>
          <w:tcPr>
            <w:tcW w:w="787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200,0</w:t>
            </w:r>
          </w:p>
        </w:tc>
        <w:tc>
          <w:tcPr>
            <w:tcW w:w="756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200,0</w:t>
            </w:r>
          </w:p>
        </w:tc>
        <w:tc>
          <w:tcPr>
            <w:tcW w:w="756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200,0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200,0</w:t>
            </w:r>
          </w:p>
        </w:tc>
        <w:tc>
          <w:tcPr>
            <w:tcW w:w="789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200,0</w:t>
            </w:r>
          </w:p>
        </w:tc>
        <w:tc>
          <w:tcPr>
            <w:tcW w:w="778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200,0</w:t>
            </w:r>
          </w:p>
        </w:tc>
      </w:tr>
      <w:tr w:rsidR="00FD7540" w:rsidRPr="00FD7540" w:rsidTr="00FD7540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1546" w:type="dxa"/>
            <w:vMerge w:val="restart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1.3.</w:t>
            </w:r>
          </w:p>
        </w:tc>
        <w:tc>
          <w:tcPr>
            <w:tcW w:w="2791" w:type="dxa"/>
            <w:vMerge w:val="restart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both"/>
              <w:rPr>
                <w:color w:val="000000"/>
              </w:rPr>
            </w:pPr>
            <w:r w:rsidRPr="00FD7540">
              <w:rPr>
                <w:color w:val="000000"/>
              </w:rPr>
              <w:t>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2539" w:type="dxa"/>
            <w:vMerge w:val="restart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Муниципальное казенное учреждение "Управление гражданской защиты населения"</w:t>
            </w: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всего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754,0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154,0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100,0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100,0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100,0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100,0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100,0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100,0</w:t>
            </w:r>
          </w:p>
        </w:tc>
      </w:tr>
      <w:tr w:rsidR="00FD7540" w:rsidRPr="00FD7540" w:rsidTr="00FD7540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федеральный бюджет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бюджет автономного округа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местный бюджет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754,0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154,0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100,0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100,0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100,0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100,0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100,0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100,0</w:t>
            </w:r>
          </w:p>
        </w:tc>
      </w:tr>
      <w:tr w:rsidR="00FD7540" w:rsidRPr="00FD7540" w:rsidTr="00FD7540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1546" w:type="dxa"/>
            <w:vMerge w:val="restart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1.4.</w:t>
            </w:r>
          </w:p>
        </w:tc>
        <w:tc>
          <w:tcPr>
            <w:tcW w:w="2791" w:type="dxa"/>
            <w:vMerge w:val="restart"/>
            <w:shd w:val="clear" w:color="000000" w:fill="FFFFFF"/>
            <w:hideMark/>
          </w:tcPr>
          <w:p w:rsidR="00FD7540" w:rsidRPr="00FD7540" w:rsidRDefault="00FD7540" w:rsidP="00FD7540">
            <w:r w:rsidRPr="00FD7540">
              <w:t>Правовое просвещение и информирование в сфере  профилактики правонарушений</w:t>
            </w:r>
          </w:p>
        </w:tc>
        <w:tc>
          <w:tcPr>
            <w:tcW w:w="2539" w:type="dxa"/>
            <w:vMerge w:val="restart"/>
            <w:shd w:val="clear" w:color="000000" w:fill="FFFFFF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Управление информационной политики администрации города</w:t>
            </w: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всего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350,0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50,0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50,0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50,0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50,0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50,0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50,0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50,0</w:t>
            </w:r>
          </w:p>
        </w:tc>
      </w:tr>
      <w:tr w:rsidR="00FD7540" w:rsidRPr="00FD7540" w:rsidTr="00FD7540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федеральный бюджет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бюджет автономного округа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местный бюджет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350,0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50,0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50,0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50,0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50,0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50,0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50,0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50,0</w:t>
            </w:r>
          </w:p>
        </w:tc>
      </w:tr>
      <w:tr w:rsidR="00FD7540" w:rsidRPr="00FD7540" w:rsidTr="00FD7540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1546" w:type="dxa"/>
            <w:vMerge w:val="restart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1.5.</w:t>
            </w:r>
          </w:p>
        </w:tc>
        <w:tc>
          <w:tcPr>
            <w:tcW w:w="2791" w:type="dxa"/>
            <w:vMerge w:val="restart"/>
            <w:shd w:val="clear" w:color="auto" w:fill="auto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 xml:space="preserve">Мероприятия по профилактике правонарушений среди несовершеннолетних </w:t>
            </w:r>
          </w:p>
        </w:tc>
        <w:tc>
          <w:tcPr>
            <w:tcW w:w="2539" w:type="dxa"/>
            <w:vMerge w:val="restart"/>
            <w:shd w:val="clear" w:color="000000" w:fill="FFFFFF"/>
            <w:hideMark/>
          </w:tcPr>
          <w:p w:rsidR="00FD7540" w:rsidRPr="00FD7540" w:rsidRDefault="00FD7540" w:rsidP="00FD7540">
            <w:r w:rsidRPr="00FD7540">
              <w:t>Департамент образования и молодежной политики администрации города Мегиона</w:t>
            </w: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всего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федеральный бюджет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бюджет автономного округа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местный бюджет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1546" w:type="dxa"/>
            <w:vMerge w:val="restart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 </w:t>
            </w:r>
          </w:p>
        </w:tc>
        <w:tc>
          <w:tcPr>
            <w:tcW w:w="2791" w:type="dxa"/>
            <w:vMerge w:val="restart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 xml:space="preserve">Итого по подпрограмме </w:t>
            </w:r>
            <w:r w:rsidRPr="00FD7540">
              <w:lastRenderedPageBreak/>
              <w:t>1:</w:t>
            </w:r>
          </w:p>
        </w:tc>
        <w:tc>
          <w:tcPr>
            <w:tcW w:w="2539" w:type="dxa"/>
            <w:vMerge w:val="restart"/>
            <w:shd w:val="clear" w:color="000000" w:fill="FFFFFF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lastRenderedPageBreak/>
              <w:t> </w:t>
            </w: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всего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2920,4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417,2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417,2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417,2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417,2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417,2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417,2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417,2</w:t>
            </w:r>
          </w:p>
        </w:tc>
      </w:tr>
      <w:tr w:rsidR="00FD7540" w:rsidRPr="00FD7540" w:rsidTr="00FD7540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федеральный бюджет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бюджет автономного округа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329,0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47,0</w:t>
            </w:r>
          </w:p>
        </w:tc>
      </w:tr>
      <w:tr w:rsidR="00FD7540" w:rsidRPr="00FD7540" w:rsidTr="00FD7540">
        <w:trPr>
          <w:trHeight w:val="315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местный бюджет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2591,4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370,2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370,2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370,2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370,2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370,2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370,2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370,2</w:t>
            </w:r>
          </w:p>
        </w:tc>
      </w:tr>
      <w:tr w:rsidR="00FD7540" w:rsidRPr="00FD7540" w:rsidTr="00FD7540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1546" w:type="dxa"/>
            <w:vMerge w:val="restart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 </w:t>
            </w:r>
          </w:p>
        </w:tc>
        <w:tc>
          <w:tcPr>
            <w:tcW w:w="2791" w:type="dxa"/>
            <w:vMerge w:val="restart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 xml:space="preserve">В том числе по проектам, портфелям городского округа (в том числе направленные на реализацию национальных и федеральных проектов Российской Федерации) </w:t>
            </w:r>
          </w:p>
        </w:tc>
        <w:tc>
          <w:tcPr>
            <w:tcW w:w="2539" w:type="dxa"/>
            <w:vMerge w:val="restart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 </w:t>
            </w: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всего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федеральный бюджет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бюджет автономного округа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местный бюджет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15462" w:type="dxa"/>
            <w:gridSpan w:val="12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Подпрограмма 2</w:t>
            </w:r>
          </w:p>
        </w:tc>
      </w:tr>
      <w:tr w:rsidR="00FD7540" w:rsidRPr="00FD7540" w:rsidTr="00FD7540">
        <w:trPr>
          <w:trHeight w:val="315"/>
        </w:trPr>
        <w:tc>
          <w:tcPr>
            <w:tcW w:w="15462" w:type="dxa"/>
            <w:gridSpan w:val="12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Профилактика незаконного оборота и потребления наркотических средств и психотропных веществ</w:t>
            </w:r>
          </w:p>
        </w:tc>
      </w:tr>
      <w:tr w:rsidR="00FD7540" w:rsidRPr="00FD7540" w:rsidTr="00FD7540">
        <w:trPr>
          <w:trHeight w:val="315"/>
        </w:trPr>
        <w:tc>
          <w:tcPr>
            <w:tcW w:w="1546" w:type="dxa"/>
            <w:vMerge w:val="restart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2.1.</w:t>
            </w:r>
          </w:p>
        </w:tc>
        <w:tc>
          <w:tcPr>
            <w:tcW w:w="2791" w:type="dxa"/>
            <w:vMerge w:val="restart"/>
            <w:shd w:val="clear" w:color="000000" w:fill="FFFFFF"/>
            <w:hideMark/>
          </w:tcPr>
          <w:p w:rsidR="00FD7540" w:rsidRPr="00FD7540" w:rsidRDefault="00FD7540" w:rsidP="00FD7540">
            <w:r w:rsidRPr="00FD7540">
              <w:t>Развитие профилактической антинаркотической деятельности</w:t>
            </w:r>
          </w:p>
        </w:tc>
        <w:tc>
          <w:tcPr>
            <w:tcW w:w="2539" w:type="dxa"/>
            <w:vMerge w:val="restart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 xml:space="preserve">Департамент образования и молодежной политики администрации города, Управление информационной политики администрации города, Муниципальное автономное учреждение «Дворец искусств», Муниципальное </w:t>
            </w:r>
            <w:r w:rsidRPr="00FD7540">
              <w:lastRenderedPageBreak/>
              <w:t>бюджетное учреждение «Спорт-Альтаир», Муниципальное бюджетное учреждение дополнительного образования "Детско-юношеская спортивная школа "Вымпел"</w:t>
            </w: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lastRenderedPageBreak/>
              <w:t>всего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1050,0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150,0</w:t>
            </w:r>
          </w:p>
        </w:tc>
        <w:tc>
          <w:tcPr>
            <w:tcW w:w="787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150,0</w:t>
            </w:r>
          </w:p>
        </w:tc>
        <w:tc>
          <w:tcPr>
            <w:tcW w:w="756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150,0</w:t>
            </w:r>
          </w:p>
        </w:tc>
        <w:tc>
          <w:tcPr>
            <w:tcW w:w="756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150,0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150,0</w:t>
            </w:r>
          </w:p>
        </w:tc>
        <w:tc>
          <w:tcPr>
            <w:tcW w:w="789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150,0</w:t>
            </w:r>
          </w:p>
        </w:tc>
        <w:tc>
          <w:tcPr>
            <w:tcW w:w="778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150,0</w:t>
            </w:r>
          </w:p>
        </w:tc>
      </w:tr>
      <w:tr w:rsidR="00FD7540" w:rsidRPr="00FD7540" w:rsidTr="00FD7540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федеральный бюджет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бюджет автономного округа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местный бюджет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1050,0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150,0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150,0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150,0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150,0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150,0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150,0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150,0</w:t>
            </w:r>
          </w:p>
        </w:tc>
      </w:tr>
      <w:tr w:rsidR="00FD7540" w:rsidRPr="00FD7540" w:rsidTr="00FD7540">
        <w:trPr>
          <w:trHeight w:val="585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1546" w:type="dxa"/>
            <w:vMerge w:val="restart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 </w:t>
            </w:r>
          </w:p>
        </w:tc>
        <w:tc>
          <w:tcPr>
            <w:tcW w:w="2791" w:type="dxa"/>
            <w:vMerge w:val="restart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Итого по подпрограмме 2</w:t>
            </w:r>
          </w:p>
        </w:tc>
        <w:tc>
          <w:tcPr>
            <w:tcW w:w="2539" w:type="dxa"/>
            <w:vMerge w:val="restart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 </w:t>
            </w: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всего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1050,0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150,0</w:t>
            </w:r>
          </w:p>
        </w:tc>
        <w:tc>
          <w:tcPr>
            <w:tcW w:w="787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150,0</w:t>
            </w:r>
          </w:p>
        </w:tc>
        <w:tc>
          <w:tcPr>
            <w:tcW w:w="756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150,0</w:t>
            </w:r>
          </w:p>
        </w:tc>
        <w:tc>
          <w:tcPr>
            <w:tcW w:w="756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150,0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150,0</w:t>
            </w:r>
          </w:p>
        </w:tc>
        <w:tc>
          <w:tcPr>
            <w:tcW w:w="789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150,0</w:t>
            </w:r>
          </w:p>
        </w:tc>
        <w:tc>
          <w:tcPr>
            <w:tcW w:w="778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150,0</w:t>
            </w:r>
          </w:p>
        </w:tc>
      </w:tr>
      <w:tr w:rsidR="00FD7540" w:rsidRPr="00FD7540" w:rsidTr="00FD7540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федеральный бюджет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0,0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0,0</w:t>
            </w:r>
          </w:p>
        </w:tc>
        <w:tc>
          <w:tcPr>
            <w:tcW w:w="787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0,0</w:t>
            </w:r>
          </w:p>
        </w:tc>
        <w:tc>
          <w:tcPr>
            <w:tcW w:w="756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0,0</w:t>
            </w:r>
          </w:p>
        </w:tc>
        <w:tc>
          <w:tcPr>
            <w:tcW w:w="756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0,0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0,0</w:t>
            </w:r>
          </w:p>
        </w:tc>
        <w:tc>
          <w:tcPr>
            <w:tcW w:w="789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0,0</w:t>
            </w:r>
          </w:p>
        </w:tc>
        <w:tc>
          <w:tcPr>
            <w:tcW w:w="778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0,0</w:t>
            </w:r>
          </w:p>
        </w:tc>
      </w:tr>
      <w:tr w:rsidR="00FD7540" w:rsidRPr="00FD7540" w:rsidTr="00FD7540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бюджет автономного округа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0,0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0,0</w:t>
            </w:r>
          </w:p>
        </w:tc>
        <w:tc>
          <w:tcPr>
            <w:tcW w:w="787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0,0</w:t>
            </w:r>
          </w:p>
        </w:tc>
        <w:tc>
          <w:tcPr>
            <w:tcW w:w="756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0,0</w:t>
            </w:r>
          </w:p>
        </w:tc>
        <w:tc>
          <w:tcPr>
            <w:tcW w:w="756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0,0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0,0</w:t>
            </w:r>
          </w:p>
        </w:tc>
        <w:tc>
          <w:tcPr>
            <w:tcW w:w="789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0,0</w:t>
            </w:r>
          </w:p>
        </w:tc>
        <w:tc>
          <w:tcPr>
            <w:tcW w:w="778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местный бюджет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1050,0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150,0</w:t>
            </w:r>
          </w:p>
        </w:tc>
        <w:tc>
          <w:tcPr>
            <w:tcW w:w="787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150,0</w:t>
            </w:r>
          </w:p>
        </w:tc>
        <w:tc>
          <w:tcPr>
            <w:tcW w:w="756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150,0</w:t>
            </w:r>
          </w:p>
        </w:tc>
        <w:tc>
          <w:tcPr>
            <w:tcW w:w="756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150,0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150,0</w:t>
            </w:r>
          </w:p>
        </w:tc>
        <w:tc>
          <w:tcPr>
            <w:tcW w:w="789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150,0</w:t>
            </w:r>
          </w:p>
        </w:tc>
        <w:tc>
          <w:tcPr>
            <w:tcW w:w="778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150,0</w:t>
            </w:r>
          </w:p>
        </w:tc>
      </w:tr>
      <w:tr w:rsidR="00FD7540" w:rsidRPr="00FD7540" w:rsidTr="00FD7540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  <w:r w:rsidRPr="00FD7540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0,0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0,0</w:t>
            </w:r>
          </w:p>
        </w:tc>
        <w:tc>
          <w:tcPr>
            <w:tcW w:w="787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0,0</w:t>
            </w:r>
          </w:p>
        </w:tc>
        <w:tc>
          <w:tcPr>
            <w:tcW w:w="756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0,0</w:t>
            </w:r>
          </w:p>
        </w:tc>
        <w:tc>
          <w:tcPr>
            <w:tcW w:w="756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0,0</w:t>
            </w:r>
          </w:p>
        </w:tc>
        <w:tc>
          <w:tcPr>
            <w:tcW w:w="808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0,0</w:t>
            </w:r>
          </w:p>
        </w:tc>
        <w:tc>
          <w:tcPr>
            <w:tcW w:w="789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0,0</w:t>
            </w:r>
          </w:p>
        </w:tc>
        <w:tc>
          <w:tcPr>
            <w:tcW w:w="778" w:type="dxa"/>
            <w:shd w:val="clear" w:color="000000" w:fill="FFFFFF"/>
            <w:noWrap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1546" w:type="dxa"/>
            <w:vMerge w:val="restart"/>
            <w:shd w:val="clear" w:color="000000" w:fill="FFFFFF"/>
            <w:vAlign w:val="center"/>
            <w:hideMark/>
          </w:tcPr>
          <w:p w:rsidR="00FD7540" w:rsidRPr="00FD7540" w:rsidRDefault="00FD7540" w:rsidP="00FD7540">
            <w:r w:rsidRPr="00FD7540">
              <w:t> </w:t>
            </w:r>
          </w:p>
        </w:tc>
        <w:tc>
          <w:tcPr>
            <w:tcW w:w="2791" w:type="dxa"/>
            <w:vMerge w:val="restart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В том числе по проектам, портфелям городского 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2539" w:type="dxa"/>
            <w:vMerge w:val="restart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 </w:t>
            </w:r>
          </w:p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r w:rsidRPr="00FD7540">
              <w:t>Всего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r w:rsidRPr="00FD7540">
              <w:t>федеральный бюджет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r w:rsidRPr="00FD7540">
              <w:t>бюджет автономного округа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r w:rsidRPr="00FD7540">
              <w:t>местный бюджет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630"/>
        </w:trPr>
        <w:tc>
          <w:tcPr>
            <w:tcW w:w="1546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791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r w:rsidRPr="00FD7540">
              <w:t>иные источники финансирования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4337" w:type="dxa"/>
            <w:gridSpan w:val="2"/>
            <w:vMerge w:val="restart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ВСЕГО ПО МУНИЦИПАЛЬНОЙ ПРОГРАММЕ</w:t>
            </w:r>
          </w:p>
        </w:tc>
        <w:tc>
          <w:tcPr>
            <w:tcW w:w="2539" w:type="dxa"/>
            <w:vMerge w:val="restart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 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Всего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3970,4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567,2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567,2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567,2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567,2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567,2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567,2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567,2</w:t>
            </w:r>
          </w:p>
        </w:tc>
      </w:tr>
      <w:tr w:rsidR="00FD7540" w:rsidRPr="00FD7540" w:rsidTr="00FD7540">
        <w:trPr>
          <w:trHeight w:val="630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федеральный бюджет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630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бюджет автономного округа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329,0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47,0</w:t>
            </w:r>
          </w:p>
        </w:tc>
      </w:tr>
      <w:tr w:rsidR="00FD7540" w:rsidRPr="00FD7540" w:rsidTr="00FD7540">
        <w:trPr>
          <w:trHeight w:val="315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местный бюджет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3641,4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520,2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520,2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520,2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520,2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520,2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520,2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520,2</w:t>
            </w:r>
          </w:p>
        </w:tc>
      </w:tr>
      <w:tr w:rsidR="00FD7540" w:rsidRPr="00FD7540" w:rsidTr="00FD7540">
        <w:trPr>
          <w:trHeight w:val="630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иные источники финансирования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4337" w:type="dxa"/>
            <w:gridSpan w:val="2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в том числе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 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 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 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 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 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 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 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 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 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 </w:t>
            </w:r>
          </w:p>
        </w:tc>
      </w:tr>
      <w:tr w:rsidR="00FD7540" w:rsidRPr="00FD7540" w:rsidTr="00FD7540">
        <w:trPr>
          <w:trHeight w:val="315"/>
        </w:trPr>
        <w:tc>
          <w:tcPr>
            <w:tcW w:w="4337" w:type="dxa"/>
            <w:gridSpan w:val="2"/>
            <w:vMerge w:val="restart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Координатор</w:t>
            </w:r>
          </w:p>
        </w:tc>
        <w:tc>
          <w:tcPr>
            <w:tcW w:w="2539" w:type="dxa"/>
            <w:vMerge w:val="restart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Отдел взаимодействия с правоохранительными органами администрации города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Всего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630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федеральный бюджет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630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бюджет автономного округа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местный бюджет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630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иные источники финансирования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4337" w:type="dxa"/>
            <w:gridSpan w:val="2"/>
            <w:vMerge w:val="restart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Исполнитель 1</w:t>
            </w:r>
          </w:p>
        </w:tc>
        <w:tc>
          <w:tcPr>
            <w:tcW w:w="2539" w:type="dxa"/>
            <w:vMerge w:val="restart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Отдел взаимодействия с правоохранительными органами администрации города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Всего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470,4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67,2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67,2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67,2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67,2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67,2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67,2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67,2</w:t>
            </w:r>
          </w:p>
        </w:tc>
      </w:tr>
      <w:tr w:rsidR="00FD7540" w:rsidRPr="00FD7540" w:rsidTr="00FD7540">
        <w:trPr>
          <w:trHeight w:val="630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федеральный бюджет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630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бюджет автономного округа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329,0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47,0</w:t>
            </w:r>
          </w:p>
        </w:tc>
      </w:tr>
      <w:tr w:rsidR="00FD7540" w:rsidRPr="00FD7540" w:rsidTr="00FD7540">
        <w:trPr>
          <w:trHeight w:val="315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местный бюджет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141,4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20,2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20,2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20,2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20,2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20,2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20,2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20,2</w:t>
            </w:r>
          </w:p>
        </w:tc>
      </w:tr>
      <w:tr w:rsidR="00FD7540" w:rsidRPr="00FD7540" w:rsidTr="00FD7540">
        <w:trPr>
          <w:trHeight w:val="630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иные источники финансирования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4337" w:type="dxa"/>
            <w:gridSpan w:val="2"/>
            <w:vMerge w:val="restart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Исполнитель 2</w:t>
            </w:r>
          </w:p>
        </w:tc>
        <w:tc>
          <w:tcPr>
            <w:tcW w:w="2539" w:type="dxa"/>
            <w:vMerge w:val="restart"/>
            <w:shd w:val="clear" w:color="auto" w:fill="auto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Муниципальное казенное учреждение "Управление гражданской защиты населения"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Всего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2100,0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300,0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300,0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300,0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300,0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300,0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300,0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300,0</w:t>
            </w:r>
          </w:p>
        </w:tc>
      </w:tr>
      <w:tr w:rsidR="00FD7540" w:rsidRPr="00FD7540" w:rsidTr="00FD7540">
        <w:trPr>
          <w:trHeight w:val="630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федеральный бюджет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630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бюджет автономного округа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местный бюджет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2100,0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300,0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300,0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300,0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300,0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300,0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300,0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300,0</w:t>
            </w:r>
          </w:p>
        </w:tc>
      </w:tr>
      <w:tr w:rsidR="00FD7540" w:rsidRPr="00FD7540" w:rsidTr="00FD7540">
        <w:trPr>
          <w:trHeight w:val="630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иные источники финансирования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4337" w:type="dxa"/>
            <w:gridSpan w:val="2"/>
            <w:vMerge w:val="restart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Исполнитель 3</w:t>
            </w:r>
          </w:p>
        </w:tc>
        <w:tc>
          <w:tcPr>
            <w:tcW w:w="2539" w:type="dxa"/>
            <w:vMerge w:val="restart"/>
            <w:shd w:val="clear" w:color="auto" w:fill="auto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Управление информационной политики администрации города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Всего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805,0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115,0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115,0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115,0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115,0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115,0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115,0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115,0</w:t>
            </w:r>
          </w:p>
        </w:tc>
      </w:tr>
      <w:tr w:rsidR="00FD7540" w:rsidRPr="00FD7540" w:rsidTr="00FD7540">
        <w:trPr>
          <w:trHeight w:val="630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федеральный бюджет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630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бюджет автономного округа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местный бюджет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805,0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115,0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115,0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115,0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115,0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115,0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115,0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115,0</w:t>
            </w:r>
          </w:p>
        </w:tc>
      </w:tr>
      <w:tr w:rsidR="00FD7540" w:rsidRPr="00FD7540" w:rsidTr="00FD7540">
        <w:trPr>
          <w:trHeight w:val="630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иные источники финансирования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4337" w:type="dxa"/>
            <w:gridSpan w:val="2"/>
            <w:vMerge w:val="restart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Исполнитель 4</w:t>
            </w:r>
          </w:p>
        </w:tc>
        <w:tc>
          <w:tcPr>
            <w:tcW w:w="2539" w:type="dxa"/>
            <w:vMerge w:val="restart"/>
            <w:shd w:val="clear" w:color="auto" w:fill="auto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Департамент образования и молодежной политики администрации города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Всего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630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федеральный бюджет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630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бюджет автономного округа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местный бюджет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630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иные источники финансирования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4337" w:type="dxa"/>
            <w:gridSpan w:val="2"/>
            <w:vMerge w:val="restart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Исполнитель 5</w:t>
            </w:r>
          </w:p>
        </w:tc>
        <w:tc>
          <w:tcPr>
            <w:tcW w:w="2539" w:type="dxa"/>
            <w:vMerge w:val="restart"/>
            <w:shd w:val="clear" w:color="auto" w:fill="auto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Муниципальное автономное учреждение «Дворец искусств»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Всего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175,0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25,0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25,0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25,0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25,0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25,0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25,0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25,0</w:t>
            </w:r>
          </w:p>
        </w:tc>
      </w:tr>
      <w:tr w:rsidR="00FD7540" w:rsidRPr="00FD7540" w:rsidTr="00FD7540">
        <w:trPr>
          <w:trHeight w:val="630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федеральный бюджет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630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бюджет автономного округа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местный бюджет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175,0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25,0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25,0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25,0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25,0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25,0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25,0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25,0</w:t>
            </w:r>
          </w:p>
        </w:tc>
      </w:tr>
      <w:tr w:rsidR="00FD7540" w:rsidRPr="00FD7540" w:rsidTr="00FD7540">
        <w:trPr>
          <w:trHeight w:val="630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иные источники финансирования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4337" w:type="dxa"/>
            <w:gridSpan w:val="2"/>
            <w:vMerge w:val="restart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Исполнитель 6</w:t>
            </w:r>
          </w:p>
        </w:tc>
        <w:tc>
          <w:tcPr>
            <w:tcW w:w="2539" w:type="dxa"/>
            <w:vMerge w:val="restart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 xml:space="preserve">Муниципальное </w:t>
            </w:r>
            <w:r w:rsidRPr="00FD7540">
              <w:rPr>
                <w:color w:val="000000"/>
              </w:rPr>
              <w:lastRenderedPageBreak/>
              <w:t>бюджетное учреждение «Спорт-Альтаир»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lastRenderedPageBreak/>
              <w:t>Всего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315,0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45,0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45,0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45,0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45,0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45,0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45,0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45,0</w:t>
            </w:r>
          </w:p>
        </w:tc>
      </w:tr>
      <w:tr w:rsidR="00FD7540" w:rsidRPr="00FD7540" w:rsidTr="00FD7540">
        <w:trPr>
          <w:trHeight w:val="630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федеральный бюджет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630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бюджет автономного округа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местный бюджет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315,0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45,0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45,0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45,0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45,0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45,0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45,0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45,0</w:t>
            </w:r>
          </w:p>
        </w:tc>
      </w:tr>
      <w:tr w:rsidR="00FD7540" w:rsidRPr="00FD7540" w:rsidTr="00FD7540">
        <w:trPr>
          <w:trHeight w:val="630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иные источники финансирования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4337" w:type="dxa"/>
            <w:gridSpan w:val="2"/>
            <w:vMerge w:val="restart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Исполнитель 7</w:t>
            </w:r>
          </w:p>
        </w:tc>
        <w:tc>
          <w:tcPr>
            <w:tcW w:w="2539" w:type="dxa"/>
            <w:vMerge w:val="restart"/>
            <w:shd w:val="clear" w:color="000000" w:fill="FFFFFF"/>
            <w:vAlign w:val="center"/>
            <w:hideMark/>
          </w:tcPr>
          <w:p w:rsidR="00FD7540" w:rsidRPr="00FD7540" w:rsidRDefault="00FD7540" w:rsidP="00FD7540">
            <w:pPr>
              <w:jc w:val="center"/>
              <w:rPr>
                <w:color w:val="000000"/>
              </w:rPr>
            </w:pPr>
            <w:r w:rsidRPr="00FD7540">
              <w:rPr>
                <w:color w:val="000000"/>
              </w:rPr>
              <w:t>Муниципальное бюджетное учреждение дополнительного образования "Детско-юношеская спортивная школа "Вымпел"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Всего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105,0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15,0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15,0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15,0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15,0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15,0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15,0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15,0</w:t>
            </w:r>
          </w:p>
        </w:tc>
      </w:tr>
      <w:tr w:rsidR="00FD7540" w:rsidRPr="00FD7540" w:rsidTr="00FD7540">
        <w:trPr>
          <w:trHeight w:val="630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федеральный бюджет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630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бюджет автономного округа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  <w:tr w:rsidR="00FD7540" w:rsidRPr="00FD7540" w:rsidTr="00FD7540">
        <w:trPr>
          <w:trHeight w:val="315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местный бюджет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105,0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15,0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15,0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15,0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15,0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15,0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15,0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15,0</w:t>
            </w:r>
          </w:p>
        </w:tc>
      </w:tr>
      <w:tr w:rsidR="00FD7540" w:rsidRPr="00FD7540" w:rsidTr="00FD7540">
        <w:trPr>
          <w:trHeight w:val="630"/>
        </w:trPr>
        <w:tc>
          <w:tcPr>
            <w:tcW w:w="4337" w:type="dxa"/>
            <w:gridSpan w:val="2"/>
            <w:vMerge/>
            <w:vAlign w:val="center"/>
            <w:hideMark/>
          </w:tcPr>
          <w:p w:rsidR="00FD7540" w:rsidRPr="00FD7540" w:rsidRDefault="00FD7540" w:rsidP="00FD7540"/>
        </w:tc>
        <w:tc>
          <w:tcPr>
            <w:tcW w:w="2539" w:type="dxa"/>
            <w:vMerge/>
            <w:vAlign w:val="center"/>
            <w:hideMark/>
          </w:tcPr>
          <w:p w:rsidR="00FD7540" w:rsidRPr="00FD7540" w:rsidRDefault="00FD7540" w:rsidP="00FD7540">
            <w:pPr>
              <w:rPr>
                <w:color w:val="000000"/>
              </w:rPr>
            </w:pP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r w:rsidRPr="00FD7540">
              <w:t>иные источники финансирования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FD7540" w:rsidRPr="00FD7540" w:rsidRDefault="00FD7540" w:rsidP="00FD7540">
            <w:pPr>
              <w:jc w:val="center"/>
            </w:pPr>
            <w:r w:rsidRPr="00FD7540">
              <w:t>0,0</w:t>
            </w:r>
          </w:p>
        </w:tc>
      </w:tr>
    </w:tbl>
    <w:p w:rsidR="00F56F51" w:rsidRPr="00AC2E54" w:rsidRDefault="00F56F51" w:rsidP="006F43D2">
      <w:pPr>
        <w:rPr>
          <w:color w:val="FF0000"/>
        </w:rPr>
      </w:pPr>
    </w:p>
    <w:p w:rsidR="00F56F51" w:rsidRPr="00FC3596" w:rsidRDefault="00B06A1D" w:rsidP="00FC3596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  <w:r w:rsidR="00FC3596" w:rsidRPr="00FC3596">
        <w:rPr>
          <w:color w:val="000000" w:themeColor="text1"/>
        </w:rPr>
        <w:t>»</w:t>
      </w:r>
      <w:r>
        <w:rPr>
          <w:color w:val="000000" w:themeColor="text1"/>
        </w:rPr>
        <w:t>.</w:t>
      </w:r>
    </w:p>
    <w:p w:rsidR="00C36C67" w:rsidRDefault="00C36C67">
      <w:r>
        <w:br w:type="page"/>
      </w:r>
    </w:p>
    <w:p w:rsidR="00FC3596" w:rsidRDefault="00FC3596" w:rsidP="00FC3596">
      <w:pPr>
        <w:pStyle w:val="1"/>
        <w:ind w:left="10915" w:firstLine="0"/>
        <w:jc w:val="left"/>
        <w:rPr>
          <w:rFonts w:ascii="Times New Roman" w:hAnsi="Times New Roman" w:cs="Times New Roman"/>
          <w:b w:val="0"/>
          <w:kern w:val="28"/>
          <w:sz w:val="24"/>
          <w:szCs w:val="24"/>
        </w:rPr>
      </w:pPr>
      <w:r w:rsidRPr="00AC2E54">
        <w:rPr>
          <w:rFonts w:ascii="Times New Roman" w:hAnsi="Times New Roman" w:cs="Times New Roman"/>
          <w:b w:val="0"/>
          <w:kern w:val="28"/>
          <w:sz w:val="24"/>
          <w:szCs w:val="24"/>
        </w:rPr>
        <w:lastRenderedPageBreak/>
        <w:t xml:space="preserve">Приложение </w:t>
      </w:r>
      <w:r w:rsidR="00067782">
        <w:rPr>
          <w:rFonts w:ascii="Times New Roman" w:hAnsi="Times New Roman" w:cs="Times New Roman"/>
          <w:b w:val="0"/>
          <w:kern w:val="28"/>
          <w:sz w:val="24"/>
          <w:szCs w:val="24"/>
        </w:rPr>
        <w:t>2</w:t>
      </w:r>
    </w:p>
    <w:p w:rsidR="00FC3596" w:rsidRPr="00E12F8C" w:rsidRDefault="00FC3596" w:rsidP="00FC3596">
      <w:pPr>
        <w:pStyle w:val="1"/>
        <w:ind w:left="10915" w:firstLine="0"/>
        <w:jc w:val="left"/>
        <w:rPr>
          <w:rFonts w:ascii="Times New Roman" w:hAnsi="Times New Roman" w:cs="Times New Roman"/>
          <w:b w:val="0"/>
          <w:kern w:val="28"/>
          <w:sz w:val="24"/>
          <w:szCs w:val="24"/>
        </w:rPr>
      </w:pPr>
      <w:r w:rsidRPr="00E12F8C">
        <w:rPr>
          <w:rFonts w:ascii="Times New Roman" w:hAnsi="Times New Roman" w:cs="Times New Roman"/>
          <w:b w:val="0"/>
          <w:kern w:val="28"/>
          <w:sz w:val="24"/>
          <w:szCs w:val="24"/>
        </w:rPr>
        <w:t>к постановлению администрации города</w:t>
      </w:r>
      <w:r>
        <w:rPr>
          <w:rFonts w:ascii="Times New Roman" w:hAnsi="Times New Roman" w:cs="Times New Roman"/>
          <w:b w:val="0"/>
          <w:kern w:val="28"/>
          <w:sz w:val="24"/>
          <w:szCs w:val="24"/>
        </w:rPr>
        <w:t xml:space="preserve"> о</w:t>
      </w:r>
      <w:r w:rsidRPr="00E12F8C">
        <w:rPr>
          <w:rFonts w:ascii="Times New Roman" w:hAnsi="Times New Roman" w:cs="Times New Roman"/>
          <w:b w:val="0"/>
          <w:kern w:val="28"/>
          <w:sz w:val="24"/>
          <w:szCs w:val="24"/>
        </w:rPr>
        <w:t xml:space="preserve">т </w:t>
      </w:r>
      <w:r w:rsidR="00953C63">
        <w:rPr>
          <w:rFonts w:ascii="Times New Roman" w:hAnsi="Times New Roman" w:cs="Times New Roman"/>
          <w:b w:val="0"/>
          <w:kern w:val="28"/>
          <w:sz w:val="24"/>
          <w:szCs w:val="24"/>
        </w:rPr>
        <w:t>29.03.2019</w:t>
      </w:r>
      <w:r w:rsidRPr="00E12F8C">
        <w:rPr>
          <w:rFonts w:ascii="Times New Roman" w:hAnsi="Times New Roman" w:cs="Times New Roman"/>
          <w:b w:val="0"/>
          <w:kern w:val="28"/>
          <w:sz w:val="24"/>
          <w:szCs w:val="24"/>
        </w:rPr>
        <w:t xml:space="preserve"> № </w:t>
      </w:r>
      <w:r w:rsidR="00953C63">
        <w:rPr>
          <w:rFonts w:ascii="Times New Roman" w:hAnsi="Times New Roman" w:cs="Times New Roman"/>
          <w:b w:val="0"/>
          <w:kern w:val="28"/>
          <w:sz w:val="24"/>
          <w:szCs w:val="24"/>
        </w:rPr>
        <w:t>592</w:t>
      </w:r>
      <w:bookmarkStart w:id="0" w:name="_GoBack"/>
      <w:bookmarkEnd w:id="0"/>
    </w:p>
    <w:p w:rsidR="00FC3596" w:rsidRDefault="00FC3596" w:rsidP="00FC3596">
      <w:pPr>
        <w:pStyle w:val="1"/>
        <w:ind w:left="4440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FC3596" w:rsidRDefault="00FC3596" w:rsidP="00FC3596">
      <w:pPr>
        <w:jc w:val="right"/>
      </w:pPr>
      <w:r>
        <w:t>«Таблица 3</w:t>
      </w:r>
    </w:p>
    <w:p w:rsidR="00C36C67" w:rsidRPr="00AC2E54" w:rsidRDefault="00C36C67" w:rsidP="00D873E7">
      <w:pPr>
        <w:widowControl w:val="0"/>
        <w:autoSpaceDE w:val="0"/>
        <w:autoSpaceDN w:val="0"/>
        <w:jc w:val="right"/>
      </w:pPr>
    </w:p>
    <w:p w:rsidR="00D873E7" w:rsidRPr="00AC2E54" w:rsidRDefault="00D873E7" w:rsidP="00D873E7">
      <w:pPr>
        <w:widowControl w:val="0"/>
        <w:autoSpaceDE w:val="0"/>
        <w:autoSpaceDN w:val="0"/>
        <w:ind w:firstLine="540"/>
        <w:jc w:val="center"/>
        <w:outlineLvl w:val="1"/>
      </w:pPr>
      <w:r w:rsidRPr="00AC2E54">
        <w:t>Характеристика основных мероприятий муниципальной программы, их связь с целевыми показателями</w:t>
      </w:r>
    </w:p>
    <w:p w:rsidR="00C36C67" w:rsidRPr="00AC2E54" w:rsidRDefault="00C36C67" w:rsidP="00D873E7">
      <w:pPr>
        <w:widowControl w:val="0"/>
        <w:autoSpaceDE w:val="0"/>
        <w:autoSpaceDN w:val="0"/>
        <w:ind w:firstLine="540"/>
        <w:jc w:val="center"/>
        <w:outlineLvl w:val="1"/>
      </w:pPr>
    </w:p>
    <w:tbl>
      <w:tblPr>
        <w:tblW w:w="19244" w:type="dxa"/>
        <w:tblLayout w:type="fixed"/>
        <w:tblLook w:val="00A0" w:firstRow="1" w:lastRow="0" w:firstColumn="1" w:lastColumn="0" w:noHBand="0" w:noVBand="0"/>
      </w:tblPr>
      <w:tblGrid>
        <w:gridCol w:w="828"/>
        <w:gridCol w:w="48"/>
        <w:gridCol w:w="3552"/>
        <w:gridCol w:w="56"/>
        <w:gridCol w:w="3846"/>
        <w:gridCol w:w="3544"/>
        <w:gridCol w:w="3685"/>
        <w:gridCol w:w="3685"/>
      </w:tblGrid>
      <w:tr w:rsidR="00D873E7" w:rsidRPr="00AC2E54" w:rsidTr="00CA3411">
        <w:trPr>
          <w:gridAfter w:val="1"/>
          <w:wAfter w:w="3685" w:type="dxa"/>
          <w:trHeight w:val="322"/>
        </w:trPr>
        <w:tc>
          <w:tcPr>
            <w:tcW w:w="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3E7" w:rsidRPr="00AC2E54" w:rsidRDefault="00D873E7" w:rsidP="0071262D">
            <w:pPr>
              <w:jc w:val="center"/>
            </w:pPr>
            <w:r w:rsidRPr="00AC2E54">
              <w:t>№ п/п</w:t>
            </w:r>
          </w:p>
        </w:tc>
        <w:tc>
          <w:tcPr>
            <w:tcW w:w="10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3E7" w:rsidRPr="00AC2E54" w:rsidRDefault="00D873E7" w:rsidP="0071262D">
            <w:pPr>
              <w:jc w:val="center"/>
            </w:pPr>
            <w:r w:rsidRPr="00AC2E54">
              <w:t>Основные мероприятия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3E7" w:rsidRPr="00AC2E54" w:rsidRDefault="00D873E7" w:rsidP="0071262D">
            <w:pPr>
              <w:jc w:val="center"/>
            </w:pPr>
            <w:r w:rsidRPr="00AC2E54">
              <w:t>Наименование целевого показателя</w:t>
            </w:r>
          </w:p>
        </w:tc>
      </w:tr>
      <w:tr w:rsidR="00D873E7" w:rsidRPr="00AC2E54" w:rsidTr="00CA3411">
        <w:trPr>
          <w:gridAfter w:val="1"/>
          <w:wAfter w:w="3685" w:type="dxa"/>
          <w:trHeight w:val="322"/>
        </w:trPr>
        <w:tc>
          <w:tcPr>
            <w:tcW w:w="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E7" w:rsidRPr="00AC2E54" w:rsidRDefault="00D873E7" w:rsidP="0071262D"/>
        </w:tc>
        <w:tc>
          <w:tcPr>
            <w:tcW w:w="10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E7" w:rsidRPr="00AC2E54" w:rsidRDefault="00D873E7" w:rsidP="0071262D"/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E7" w:rsidRPr="00AC2E54" w:rsidRDefault="00D873E7" w:rsidP="0071262D"/>
        </w:tc>
      </w:tr>
      <w:tr w:rsidR="00D873E7" w:rsidRPr="00AC2E54" w:rsidTr="00CA3411">
        <w:trPr>
          <w:gridAfter w:val="1"/>
          <w:wAfter w:w="3685" w:type="dxa"/>
          <w:trHeight w:val="1549"/>
        </w:trPr>
        <w:tc>
          <w:tcPr>
            <w:tcW w:w="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E7" w:rsidRPr="00AC2E54" w:rsidRDefault="00D873E7" w:rsidP="0071262D"/>
        </w:tc>
        <w:tc>
          <w:tcPr>
            <w:tcW w:w="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3E7" w:rsidRPr="00AC2E54" w:rsidRDefault="00D873E7" w:rsidP="0071262D">
            <w:pPr>
              <w:jc w:val="center"/>
            </w:pPr>
            <w:r w:rsidRPr="00AC2E54">
              <w:t>Наименование</w:t>
            </w:r>
            <w:r w:rsidR="00C36C67">
              <w:t xml:space="preserve"> основного мероприятия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3E7" w:rsidRDefault="00D873E7" w:rsidP="0071262D">
            <w:pPr>
              <w:jc w:val="center"/>
            </w:pPr>
            <w:r w:rsidRPr="00AC2E54">
              <w:t xml:space="preserve">Содержание </w:t>
            </w:r>
          </w:p>
          <w:p w:rsidR="00D873E7" w:rsidRPr="00AC2E54" w:rsidRDefault="00D873E7" w:rsidP="0071262D">
            <w:pPr>
              <w:jc w:val="center"/>
            </w:pPr>
            <w:r w:rsidRPr="00AC2E54">
              <w:t>(направления расходов)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3E7" w:rsidRPr="00AC2E54" w:rsidRDefault="00D873E7" w:rsidP="0071262D">
            <w:pPr>
              <w:jc w:val="center"/>
            </w:pPr>
            <w:r w:rsidRPr="00AC2E54">
              <w:t>Номер приложения к муниципальной программе, реквизиты нормативного правового акта, наименование портфеля проектов (проекта)</w:t>
            </w:r>
            <w:r w:rsidRPr="00AC2E54">
              <w:rPr>
                <w:vertAlign w:val="superscript"/>
              </w:rPr>
              <w:t>*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E7" w:rsidRPr="00AC2E54" w:rsidRDefault="00D873E7" w:rsidP="0071262D"/>
        </w:tc>
      </w:tr>
      <w:tr w:rsidR="00D873E7" w:rsidRPr="00AC2E54" w:rsidTr="00CA3411">
        <w:trPr>
          <w:gridAfter w:val="1"/>
          <w:wAfter w:w="3685" w:type="dxa"/>
          <w:trHeight w:val="30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3E7" w:rsidRPr="00AC2E54" w:rsidRDefault="00D873E7" w:rsidP="0071262D">
            <w:pPr>
              <w:jc w:val="center"/>
            </w:pPr>
            <w:r w:rsidRPr="00AC2E54">
              <w:t>1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3E7" w:rsidRPr="00AC2E54" w:rsidRDefault="00D873E7" w:rsidP="0071262D">
            <w:pPr>
              <w:jc w:val="center"/>
            </w:pPr>
            <w:r w:rsidRPr="00AC2E54">
              <w:t>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3E7" w:rsidRPr="00AC2E54" w:rsidRDefault="00D873E7" w:rsidP="0071262D">
            <w:pPr>
              <w:jc w:val="center"/>
            </w:pPr>
            <w:r w:rsidRPr="00AC2E54"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3E7" w:rsidRPr="00AC2E54" w:rsidRDefault="00D873E7" w:rsidP="0071262D">
            <w:pPr>
              <w:jc w:val="center"/>
            </w:pPr>
            <w:r w:rsidRPr="00AC2E54"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3E7" w:rsidRPr="00AC2E54" w:rsidRDefault="00D873E7" w:rsidP="0071262D">
            <w:pPr>
              <w:jc w:val="center"/>
            </w:pPr>
            <w:r w:rsidRPr="00AC2E54">
              <w:t>5</w:t>
            </w:r>
          </w:p>
        </w:tc>
      </w:tr>
      <w:tr w:rsidR="00D05873" w:rsidRPr="00AC2E54" w:rsidTr="00CA3411">
        <w:trPr>
          <w:gridAfter w:val="1"/>
          <w:wAfter w:w="3685" w:type="dxa"/>
          <w:trHeight w:val="300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5873" w:rsidRPr="00AC2E54" w:rsidRDefault="00D05873" w:rsidP="00701775">
            <w:pPr>
              <w:autoSpaceDE w:val="0"/>
              <w:autoSpaceDN w:val="0"/>
              <w:adjustRightInd w:val="0"/>
            </w:pPr>
            <w:r>
              <w:t xml:space="preserve">Цель: </w:t>
            </w:r>
            <w:r w:rsidR="00701775">
              <w:t>о</w:t>
            </w:r>
            <w:r w:rsidRPr="008C10C8">
              <w:t>беспечение общественного порядка, профилактика правонарушений</w:t>
            </w:r>
          </w:p>
        </w:tc>
      </w:tr>
      <w:tr w:rsidR="00D873E7" w:rsidRPr="00AC2E54" w:rsidTr="00CA3411">
        <w:trPr>
          <w:gridAfter w:val="1"/>
          <w:wAfter w:w="3685" w:type="dxa"/>
          <w:trHeight w:val="300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3E7" w:rsidRPr="00AC2E54" w:rsidRDefault="00D873E7" w:rsidP="00701775">
            <w:r w:rsidRPr="00AC2E54">
              <w:t>Задач</w:t>
            </w:r>
            <w:r w:rsidR="00701775">
              <w:t>и:</w:t>
            </w:r>
            <w:r w:rsidR="003814D7" w:rsidRPr="007716A1">
              <w:rPr>
                <w:color w:val="000000"/>
              </w:rPr>
              <w:t xml:space="preserve"> </w:t>
            </w:r>
            <w:r w:rsidR="00701775">
              <w:rPr>
                <w:color w:val="000000"/>
              </w:rPr>
              <w:t>с</w:t>
            </w:r>
            <w:r w:rsidR="003814D7" w:rsidRPr="007716A1">
              <w:rPr>
                <w:color w:val="000000"/>
              </w:rPr>
              <w:t>оздание и совершенствование условий для обеспечения общественного порядка, в том числе с участием граждан</w:t>
            </w:r>
            <w:r w:rsidR="00701775">
              <w:rPr>
                <w:color w:val="000000"/>
              </w:rPr>
              <w:t>; правовое информирование граждан</w:t>
            </w:r>
          </w:p>
        </w:tc>
      </w:tr>
      <w:tr w:rsidR="00C36C67" w:rsidRPr="00AC2E54" w:rsidTr="00CA3411">
        <w:trPr>
          <w:gridAfter w:val="1"/>
          <w:wAfter w:w="3685" w:type="dxa"/>
          <w:trHeight w:val="300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6C67" w:rsidRPr="00AC2E54" w:rsidRDefault="00C36C67" w:rsidP="00701775">
            <w:r w:rsidRPr="00AC2E54">
              <w:t>Подпрограмма 1</w:t>
            </w:r>
            <w:r w:rsidRPr="0071262D">
              <w:t xml:space="preserve"> </w:t>
            </w:r>
            <w:r w:rsidR="00701775">
              <w:t>(</w:t>
            </w:r>
            <w:r w:rsidRPr="0071262D">
              <w:t>Профила</w:t>
            </w:r>
            <w:r>
              <w:t>к</w:t>
            </w:r>
            <w:r w:rsidRPr="0071262D">
              <w:t>тика правонарушений</w:t>
            </w:r>
            <w:r w:rsidR="00701775">
              <w:t>)</w:t>
            </w:r>
          </w:p>
        </w:tc>
      </w:tr>
      <w:tr w:rsidR="00CA3411" w:rsidRPr="00AC2E54" w:rsidTr="0045049D">
        <w:trPr>
          <w:gridAfter w:val="1"/>
          <w:wAfter w:w="3685" w:type="dxa"/>
          <w:trHeight w:val="30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AC2E54" w:rsidRDefault="00CA3411" w:rsidP="0071262D">
            <w:pPr>
              <w:jc w:val="center"/>
            </w:pPr>
            <w:r w:rsidRPr="00AC2E54">
              <w:t>1.1.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71262D" w:rsidRDefault="00CA3411" w:rsidP="0045049D">
            <w:pPr>
              <w:rPr>
                <w:color w:val="000000"/>
              </w:rPr>
            </w:pPr>
            <w:r w:rsidRPr="0071262D">
              <w:rPr>
                <w:color w:val="000000"/>
              </w:rPr>
              <w:t xml:space="preserve">Создание условий для деятельности народных дружин 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Default="002A6E1A" w:rsidP="00386B2D">
            <w:pPr>
              <w:spacing w:after="120"/>
              <w:rPr>
                <w:color w:val="000000"/>
              </w:rPr>
            </w:pPr>
            <w:r w:rsidRPr="00C6725B">
              <w:rPr>
                <w:color w:val="000000"/>
              </w:rPr>
              <w:t>Материально-техническое обеспечение деятельности</w:t>
            </w:r>
            <w:r>
              <w:rPr>
                <w:color w:val="000000"/>
              </w:rPr>
              <w:t xml:space="preserve"> народных дружин</w:t>
            </w:r>
          </w:p>
          <w:p w:rsidR="002A6E1A" w:rsidRDefault="002A6E1A" w:rsidP="00386B2D">
            <w:pPr>
              <w:spacing w:after="120"/>
              <w:rPr>
                <w:color w:val="000000"/>
              </w:rPr>
            </w:pPr>
          </w:p>
          <w:p w:rsidR="002A6E1A" w:rsidRDefault="002A6E1A" w:rsidP="00386B2D">
            <w:pPr>
              <w:spacing w:after="120"/>
              <w:rPr>
                <w:color w:val="000000"/>
              </w:rPr>
            </w:pPr>
            <w:r w:rsidRPr="00C6725B">
              <w:rPr>
                <w:color w:val="000000"/>
              </w:rPr>
              <w:t>Материальное стимулирование граждан, участвующих в охране общественного порядка, пресечении преступлений и иных правонарушений</w:t>
            </w:r>
          </w:p>
          <w:p w:rsidR="002A6E1A" w:rsidRDefault="002A6E1A" w:rsidP="00386B2D">
            <w:pPr>
              <w:spacing w:after="120"/>
              <w:rPr>
                <w:color w:val="000000"/>
              </w:rPr>
            </w:pPr>
          </w:p>
          <w:p w:rsidR="002A6E1A" w:rsidRPr="00AC2E54" w:rsidRDefault="002A6E1A" w:rsidP="00386B2D">
            <w:pPr>
              <w:spacing w:after="120"/>
              <w:rPr>
                <w:color w:val="FF0000"/>
              </w:rPr>
            </w:pPr>
            <w:r w:rsidRPr="00C6725B">
              <w:rPr>
                <w:color w:val="000000"/>
              </w:rPr>
              <w:t xml:space="preserve">Личное страхование народных дружинников на период их участия </w:t>
            </w:r>
            <w:r w:rsidRPr="00C6725B">
              <w:rPr>
                <w:color w:val="000000"/>
              </w:rPr>
              <w:lastRenderedPageBreak/>
              <w:t>в мероприятиях по охране общественного порядка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49D" w:rsidRDefault="0045049D" w:rsidP="0045049D">
            <w:pPr>
              <w:autoSpaceDE w:val="0"/>
              <w:autoSpaceDN w:val="0"/>
              <w:adjustRightInd w:val="0"/>
              <w:ind w:left="33" w:hanging="33"/>
            </w:pPr>
            <w:r w:rsidRPr="008C10C8">
              <w:lastRenderedPageBreak/>
              <w:t xml:space="preserve">Федеральный закон </w:t>
            </w:r>
          </w:p>
          <w:p w:rsidR="0045049D" w:rsidRDefault="0045049D" w:rsidP="0045049D">
            <w:pPr>
              <w:autoSpaceDE w:val="0"/>
              <w:autoSpaceDN w:val="0"/>
              <w:adjustRightInd w:val="0"/>
              <w:ind w:left="33" w:hanging="33"/>
            </w:pPr>
            <w:r w:rsidRPr="008C10C8">
              <w:t xml:space="preserve">от 02.04.2014 №44-ФЗ </w:t>
            </w:r>
          </w:p>
          <w:p w:rsidR="00CA3411" w:rsidRDefault="0045049D" w:rsidP="0045049D">
            <w:pPr>
              <w:autoSpaceDE w:val="0"/>
              <w:autoSpaceDN w:val="0"/>
              <w:adjustRightInd w:val="0"/>
              <w:ind w:left="33" w:hanging="33"/>
            </w:pPr>
            <w:r w:rsidRPr="008C10C8">
              <w:t>«Об участии граждан в охране общественного порядка»</w:t>
            </w:r>
          </w:p>
          <w:p w:rsidR="00FC3596" w:rsidRDefault="00FC3596" w:rsidP="0045049D">
            <w:pPr>
              <w:autoSpaceDE w:val="0"/>
              <w:autoSpaceDN w:val="0"/>
              <w:adjustRightInd w:val="0"/>
              <w:ind w:left="33" w:hanging="33"/>
            </w:pPr>
          </w:p>
          <w:p w:rsidR="00FC3596" w:rsidRDefault="00FC3596" w:rsidP="0045049D">
            <w:pPr>
              <w:autoSpaceDE w:val="0"/>
              <w:autoSpaceDN w:val="0"/>
              <w:adjustRightInd w:val="0"/>
              <w:ind w:left="33" w:hanging="33"/>
            </w:pPr>
          </w:p>
          <w:p w:rsidR="00FC3596" w:rsidRDefault="00FC3596" w:rsidP="0045049D">
            <w:pPr>
              <w:autoSpaceDE w:val="0"/>
              <w:autoSpaceDN w:val="0"/>
              <w:adjustRightInd w:val="0"/>
              <w:ind w:left="33" w:hanging="33"/>
            </w:pPr>
          </w:p>
          <w:p w:rsidR="00FC3596" w:rsidRDefault="00FC3596" w:rsidP="0045049D">
            <w:pPr>
              <w:autoSpaceDE w:val="0"/>
              <w:autoSpaceDN w:val="0"/>
              <w:adjustRightInd w:val="0"/>
              <w:ind w:left="33" w:hanging="33"/>
            </w:pPr>
          </w:p>
          <w:p w:rsidR="00FC3596" w:rsidRDefault="00FC3596" w:rsidP="0045049D">
            <w:pPr>
              <w:autoSpaceDE w:val="0"/>
              <w:autoSpaceDN w:val="0"/>
              <w:adjustRightInd w:val="0"/>
              <w:ind w:left="33" w:hanging="33"/>
            </w:pPr>
          </w:p>
          <w:p w:rsidR="00FC3596" w:rsidRDefault="00FC3596" w:rsidP="0045049D">
            <w:pPr>
              <w:autoSpaceDE w:val="0"/>
              <w:autoSpaceDN w:val="0"/>
              <w:adjustRightInd w:val="0"/>
              <w:ind w:left="33" w:hanging="33"/>
            </w:pPr>
          </w:p>
          <w:p w:rsidR="00FC3596" w:rsidRDefault="00FC3596" w:rsidP="0045049D">
            <w:pPr>
              <w:autoSpaceDE w:val="0"/>
              <w:autoSpaceDN w:val="0"/>
              <w:adjustRightInd w:val="0"/>
              <w:ind w:left="33" w:hanging="33"/>
            </w:pPr>
          </w:p>
          <w:p w:rsidR="00FC3596" w:rsidRDefault="00FC3596" w:rsidP="0045049D">
            <w:pPr>
              <w:autoSpaceDE w:val="0"/>
              <w:autoSpaceDN w:val="0"/>
              <w:adjustRightInd w:val="0"/>
              <w:ind w:left="33" w:hanging="33"/>
            </w:pPr>
          </w:p>
          <w:p w:rsidR="00FC3596" w:rsidRDefault="00FC3596" w:rsidP="0045049D">
            <w:pPr>
              <w:autoSpaceDE w:val="0"/>
              <w:autoSpaceDN w:val="0"/>
              <w:adjustRightInd w:val="0"/>
              <w:ind w:left="33" w:hanging="33"/>
            </w:pPr>
          </w:p>
          <w:p w:rsidR="00FC3596" w:rsidRDefault="00FC3596" w:rsidP="0045049D">
            <w:pPr>
              <w:autoSpaceDE w:val="0"/>
              <w:autoSpaceDN w:val="0"/>
              <w:adjustRightInd w:val="0"/>
              <w:ind w:left="33" w:hanging="33"/>
            </w:pPr>
          </w:p>
          <w:p w:rsidR="00FC3596" w:rsidRDefault="00FC3596" w:rsidP="0045049D">
            <w:pPr>
              <w:autoSpaceDE w:val="0"/>
              <w:autoSpaceDN w:val="0"/>
              <w:adjustRightInd w:val="0"/>
              <w:ind w:left="33" w:hanging="33"/>
            </w:pPr>
          </w:p>
          <w:p w:rsidR="00FC3596" w:rsidRDefault="00FC3596" w:rsidP="0045049D">
            <w:pPr>
              <w:autoSpaceDE w:val="0"/>
              <w:autoSpaceDN w:val="0"/>
              <w:adjustRightInd w:val="0"/>
              <w:ind w:left="33" w:hanging="33"/>
            </w:pPr>
          </w:p>
          <w:p w:rsidR="00FC3596" w:rsidRDefault="00FC3596" w:rsidP="0045049D">
            <w:pPr>
              <w:autoSpaceDE w:val="0"/>
              <w:autoSpaceDN w:val="0"/>
              <w:adjustRightInd w:val="0"/>
              <w:ind w:left="33" w:hanging="33"/>
            </w:pPr>
          </w:p>
          <w:p w:rsidR="00FC3596" w:rsidRDefault="00FC3596" w:rsidP="0045049D">
            <w:pPr>
              <w:autoSpaceDE w:val="0"/>
              <w:autoSpaceDN w:val="0"/>
              <w:adjustRightInd w:val="0"/>
              <w:ind w:left="33" w:hanging="33"/>
            </w:pPr>
          </w:p>
          <w:p w:rsidR="00FC3596" w:rsidRDefault="00FC3596" w:rsidP="0045049D">
            <w:pPr>
              <w:autoSpaceDE w:val="0"/>
              <w:autoSpaceDN w:val="0"/>
              <w:adjustRightInd w:val="0"/>
              <w:ind w:left="33" w:hanging="33"/>
            </w:pPr>
          </w:p>
          <w:p w:rsidR="00FC3596" w:rsidRDefault="00FC3596" w:rsidP="0045049D">
            <w:pPr>
              <w:autoSpaceDE w:val="0"/>
              <w:autoSpaceDN w:val="0"/>
              <w:adjustRightInd w:val="0"/>
              <w:ind w:left="33" w:hanging="33"/>
            </w:pPr>
          </w:p>
          <w:p w:rsidR="00FC3596" w:rsidRDefault="00FC3596" w:rsidP="0045049D">
            <w:pPr>
              <w:autoSpaceDE w:val="0"/>
              <w:autoSpaceDN w:val="0"/>
              <w:adjustRightInd w:val="0"/>
              <w:ind w:left="33" w:hanging="33"/>
            </w:pPr>
          </w:p>
          <w:p w:rsidR="00FC3596" w:rsidRDefault="00FC3596" w:rsidP="0045049D">
            <w:pPr>
              <w:autoSpaceDE w:val="0"/>
              <w:autoSpaceDN w:val="0"/>
              <w:adjustRightInd w:val="0"/>
              <w:ind w:left="33" w:hanging="33"/>
            </w:pPr>
          </w:p>
          <w:p w:rsidR="00FC3596" w:rsidRDefault="00FC3596" w:rsidP="0045049D">
            <w:pPr>
              <w:autoSpaceDE w:val="0"/>
              <w:autoSpaceDN w:val="0"/>
              <w:adjustRightInd w:val="0"/>
              <w:ind w:left="33" w:hanging="33"/>
            </w:pPr>
          </w:p>
          <w:p w:rsidR="00FC3596" w:rsidRDefault="00FC3596" w:rsidP="0045049D">
            <w:pPr>
              <w:autoSpaceDE w:val="0"/>
              <w:autoSpaceDN w:val="0"/>
              <w:adjustRightInd w:val="0"/>
              <w:ind w:left="33" w:hanging="33"/>
            </w:pPr>
          </w:p>
          <w:p w:rsidR="00B06A1D" w:rsidRPr="00B06A1D" w:rsidRDefault="00B06A1D" w:rsidP="00B06A1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06A1D">
              <w:rPr>
                <w:color w:val="000000" w:themeColor="text1"/>
              </w:rPr>
              <w:t>Указ Президента Российской Федерации от 14</w:t>
            </w:r>
            <w:r>
              <w:rPr>
                <w:color w:val="000000" w:themeColor="text1"/>
              </w:rPr>
              <w:t>.11.</w:t>
            </w:r>
            <w:r w:rsidRPr="00B06A1D">
              <w:rPr>
                <w:color w:val="000000" w:themeColor="text1"/>
              </w:rPr>
              <w:t xml:space="preserve">2017 </w:t>
            </w:r>
            <w:r>
              <w:rPr>
                <w:color w:val="000000" w:themeColor="text1"/>
              </w:rPr>
              <w:t>№</w:t>
            </w:r>
            <w:r w:rsidRPr="00B06A1D">
              <w:rPr>
                <w:color w:val="000000" w:themeColor="text1"/>
              </w:rPr>
              <w:t xml:space="preserve">548 </w:t>
            </w:r>
            <w:r>
              <w:rPr>
                <w:color w:val="000000" w:themeColor="text1"/>
              </w:rPr>
              <w:t>«</w:t>
            </w:r>
            <w:r w:rsidRPr="00B06A1D">
              <w:rPr>
                <w:color w:val="000000" w:themeColor="text1"/>
              </w:rPr>
              <w:t>Об оценке эффективности деятельности органов исполнительной власти субъектов Российской Федерации</w:t>
            </w:r>
            <w:r>
              <w:rPr>
                <w:color w:val="000000" w:themeColor="text1"/>
              </w:rPr>
              <w:t>»</w:t>
            </w:r>
          </w:p>
          <w:p w:rsidR="00FC3596" w:rsidRPr="00AC2E54" w:rsidRDefault="00FC3596" w:rsidP="0045049D">
            <w:pPr>
              <w:autoSpaceDE w:val="0"/>
              <w:autoSpaceDN w:val="0"/>
              <w:adjustRightInd w:val="0"/>
              <w:ind w:left="33" w:hanging="33"/>
              <w:rPr>
                <w:color w:val="FF0000"/>
              </w:rPr>
            </w:pPr>
          </w:p>
          <w:p w:rsidR="00CA3411" w:rsidRPr="00AC2E54" w:rsidRDefault="00CA3411" w:rsidP="0045049D">
            <w:pPr>
              <w:pStyle w:val="3"/>
              <w:shd w:val="clear" w:color="auto" w:fill="FFFFFF"/>
              <w:spacing w:before="0"/>
              <w:rPr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Default="00497208" w:rsidP="0045049D">
            <w:r>
              <w:lastRenderedPageBreak/>
              <w:t>Показатель 1</w:t>
            </w:r>
            <w:r w:rsidR="003046FA">
              <w:t xml:space="preserve"> (далее – П1)</w:t>
            </w:r>
            <w:r>
              <w:t xml:space="preserve"> «</w:t>
            </w:r>
            <w:r w:rsidR="0045049D" w:rsidRPr="00C6725B">
              <w:t>Доля уличных преступлений в числе зарегистрированных общеуголовных преступлений</w:t>
            </w:r>
            <w:r>
              <w:t>»</w:t>
            </w:r>
            <w:r w:rsidR="0045049D">
              <w:t>.</w:t>
            </w:r>
          </w:p>
          <w:p w:rsidR="00497208" w:rsidRPr="00275532" w:rsidRDefault="00497208" w:rsidP="00497208">
            <w:pPr>
              <w:autoSpaceDE w:val="0"/>
              <w:autoSpaceDN w:val="0"/>
              <w:adjustRightInd w:val="0"/>
              <w:jc w:val="both"/>
            </w:pPr>
            <w:r>
              <w:t xml:space="preserve">Показатель рассчитывается </w:t>
            </w:r>
            <w:r w:rsidRPr="00275532">
              <w:t>по следующей формуле:</w:t>
            </w:r>
          </w:p>
          <w:p w:rsidR="00497208" w:rsidRPr="00275532" w:rsidRDefault="00497208" w:rsidP="00497208">
            <w:pPr>
              <w:autoSpaceDE w:val="0"/>
              <w:autoSpaceDN w:val="0"/>
              <w:ind w:firstLine="540"/>
              <w:jc w:val="both"/>
            </w:pPr>
            <w:r w:rsidRPr="00275532">
              <w:t xml:space="preserve"> </w:t>
            </w:r>
            <w:r>
              <w:t>П1</w:t>
            </w:r>
            <w:r w:rsidRPr="00275532">
              <w:t>i = (</w:t>
            </w:r>
            <w:r>
              <w:t>Ку</w:t>
            </w:r>
            <w:r w:rsidRPr="00275532">
              <w:t xml:space="preserve">* </w:t>
            </w:r>
            <w:r>
              <w:t>100</w:t>
            </w:r>
            <w:r w:rsidRPr="00275532">
              <w:t xml:space="preserve">) / </w:t>
            </w:r>
            <w:proofErr w:type="spellStart"/>
            <w:r>
              <w:t>Кп</w:t>
            </w:r>
            <w:proofErr w:type="spellEnd"/>
            <w:r w:rsidRPr="00275532">
              <w:t>, где:</w:t>
            </w:r>
          </w:p>
          <w:p w:rsidR="00497208" w:rsidRPr="00275532" w:rsidRDefault="00497208" w:rsidP="00497208">
            <w:pPr>
              <w:autoSpaceDE w:val="0"/>
              <w:autoSpaceDN w:val="0"/>
              <w:ind w:firstLine="540"/>
              <w:jc w:val="both"/>
            </w:pPr>
            <w:r>
              <w:t>П1</w:t>
            </w:r>
            <w:r w:rsidRPr="00275532">
              <w:t>i – плановое значение показателя, тыс. человек;</w:t>
            </w:r>
          </w:p>
          <w:p w:rsidR="00497208" w:rsidRPr="00275532" w:rsidRDefault="00497208" w:rsidP="00497208">
            <w:pPr>
              <w:autoSpaceDE w:val="0"/>
              <w:autoSpaceDN w:val="0"/>
              <w:ind w:firstLine="540"/>
              <w:jc w:val="both"/>
            </w:pPr>
            <w:r>
              <w:t>Ку</w:t>
            </w:r>
            <w:r w:rsidRPr="00275532">
              <w:t xml:space="preserve"> – </w:t>
            </w:r>
            <w:r>
              <w:t xml:space="preserve">количество зарегистрированных преступлений, совершенных в общественных местах и на </w:t>
            </w:r>
            <w:r>
              <w:lastRenderedPageBreak/>
              <w:t>улицах города</w:t>
            </w:r>
            <w:r w:rsidRPr="00275532">
              <w:t>;</w:t>
            </w:r>
          </w:p>
          <w:p w:rsidR="00497208" w:rsidRDefault="00497208" w:rsidP="00497208">
            <w:pPr>
              <w:autoSpaceDE w:val="0"/>
              <w:autoSpaceDN w:val="0"/>
              <w:ind w:firstLine="540"/>
              <w:jc w:val="both"/>
            </w:pPr>
            <w:proofErr w:type="spellStart"/>
            <w:r>
              <w:t>Кп</w:t>
            </w:r>
            <w:proofErr w:type="spellEnd"/>
            <w:r w:rsidRPr="00275532">
              <w:t xml:space="preserve"> – </w:t>
            </w:r>
            <w:r>
              <w:t>количество зарегистрированных общеуголовных преступлений.</w:t>
            </w:r>
          </w:p>
          <w:p w:rsidR="00497208" w:rsidRDefault="00497208" w:rsidP="00497208">
            <w:pPr>
              <w:autoSpaceDE w:val="0"/>
              <w:autoSpaceDN w:val="0"/>
              <w:ind w:firstLine="540"/>
              <w:jc w:val="both"/>
            </w:pPr>
            <w:r w:rsidRPr="00275532">
              <w:t>Фактическое значение указанных показателей рассчитывается исходя из</w:t>
            </w:r>
            <w:r>
              <w:t xml:space="preserve"> отчетных документов отдела Министерства внутренних дел России по городу Мегиону.</w:t>
            </w:r>
          </w:p>
          <w:p w:rsidR="00FC3596" w:rsidRDefault="00FC3596" w:rsidP="00FC3596">
            <w:pPr>
              <w:autoSpaceDE w:val="0"/>
              <w:autoSpaceDN w:val="0"/>
              <w:jc w:val="both"/>
            </w:pPr>
          </w:p>
          <w:p w:rsidR="00FC3596" w:rsidRPr="00497208" w:rsidRDefault="00FC3596" w:rsidP="00B06A1D">
            <w:pPr>
              <w:autoSpaceDE w:val="0"/>
              <w:autoSpaceDN w:val="0"/>
              <w:adjustRightInd w:val="0"/>
              <w:jc w:val="both"/>
            </w:pPr>
            <w:r>
              <w:t xml:space="preserve">Показатель 6 (далее – П6) </w:t>
            </w:r>
            <w:r w:rsidR="006A72A0">
              <w:t>«</w:t>
            </w:r>
            <w:r>
              <w:t>Уровень преступности (число зарегистрированных преступлений на 100 тыс.)</w:t>
            </w:r>
            <w:r w:rsidR="006A72A0">
              <w:t>»</w:t>
            </w:r>
            <w:r>
              <w:t>.</w:t>
            </w:r>
            <w:r w:rsidR="006A72A0">
              <w:t xml:space="preserve"> </w:t>
            </w:r>
            <w:r w:rsidR="006A72A0" w:rsidRPr="006A72A0">
              <w:t xml:space="preserve">Рассчитывается как отношение количества зарегистрированных преступлений на 100 тысяч человек населения. Показатель формируется на основании ведомственных статистических данных </w:t>
            </w:r>
            <w:r w:rsidR="006A72A0">
              <w:t xml:space="preserve">отдела </w:t>
            </w:r>
            <w:r w:rsidR="006A72A0" w:rsidRPr="006A72A0">
              <w:t>М</w:t>
            </w:r>
            <w:r w:rsidR="006A72A0">
              <w:t xml:space="preserve">инистерства внутренних дел по городу Мегиону </w:t>
            </w:r>
            <w:r w:rsidR="006A72A0" w:rsidRPr="006A72A0">
              <w:t xml:space="preserve">и Департамента экономического развития </w:t>
            </w:r>
            <w:r w:rsidR="006A72A0">
              <w:t>и инвестиций администрации города</w:t>
            </w:r>
            <w:r w:rsidR="00B06A1D">
              <w:t>.</w:t>
            </w:r>
          </w:p>
        </w:tc>
      </w:tr>
      <w:tr w:rsidR="00CA3411" w:rsidRPr="00AC2E54" w:rsidTr="0045049D">
        <w:trPr>
          <w:gridAfter w:val="1"/>
          <w:wAfter w:w="3685" w:type="dxa"/>
          <w:trHeight w:val="30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AC2E54" w:rsidRDefault="00CA3411" w:rsidP="0071262D">
            <w:pPr>
              <w:jc w:val="center"/>
            </w:pPr>
            <w:r>
              <w:lastRenderedPageBreak/>
              <w:t>1.2.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71262D" w:rsidRDefault="00CA3411" w:rsidP="0045049D">
            <w:pPr>
              <w:rPr>
                <w:color w:val="000000"/>
              </w:rPr>
            </w:pPr>
            <w:r w:rsidRPr="0071262D">
              <w:rPr>
                <w:color w:val="000000"/>
              </w:rPr>
              <w:t>Обеспечение функционирования и развития систем видеонаблюдения в сфере безопасности дорожного движения, информирования населения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46FA" w:rsidRDefault="003046FA" w:rsidP="00386B2D">
            <w:pPr>
              <w:spacing w:after="120"/>
              <w:rPr>
                <w:color w:val="000000"/>
              </w:rPr>
            </w:pPr>
            <w:r w:rsidRPr="0071262D">
              <w:rPr>
                <w:color w:val="000000"/>
              </w:rPr>
              <w:t>Обеспечение функционирования систем видеонаблюдения в сфере безопасности дорожного движения</w:t>
            </w:r>
            <w:r w:rsidRPr="003046FA">
              <w:rPr>
                <w:color w:val="000000"/>
              </w:rPr>
              <w:t>.</w:t>
            </w:r>
          </w:p>
          <w:p w:rsidR="003046FA" w:rsidRDefault="00F047B7" w:rsidP="00386B2D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3046FA">
              <w:rPr>
                <w:color w:val="000000"/>
              </w:rPr>
              <w:t>нформировани</w:t>
            </w:r>
            <w:r>
              <w:rPr>
                <w:color w:val="000000"/>
              </w:rPr>
              <w:t>е</w:t>
            </w:r>
            <w:r w:rsidR="003046FA">
              <w:rPr>
                <w:color w:val="000000"/>
              </w:rPr>
              <w:t xml:space="preserve"> населения о необходимости соблюдения правил дорожного движения.</w:t>
            </w:r>
          </w:p>
          <w:p w:rsidR="00CA3411" w:rsidRPr="00AC2E54" w:rsidRDefault="003046FA" w:rsidP="00386B2D">
            <w:pPr>
              <w:spacing w:after="120"/>
              <w:rPr>
                <w:color w:val="FF0000"/>
              </w:rPr>
            </w:pPr>
            <w:r w:rsidRPr="003046FA">
              <w:rPr>
                <w:color w:val="000000"/>
              </w:rPr>
              <w:t xml:space="preserve">Развитие систем видеонаблюдения </w:t>
            </w:r>
            <w:r>
              <w:rPr>
                <w:color w:val="000000"/>
              </w:rPr>
              <w:lastRenderedPageBreak/>
              <w:t xml:space="preserve">в сфере </w:t>
            </w:r>
            <w:r w:rsidRPr="0071262D">
              <w:rPr>
                <w:color w:val="000000"/>
              </w:rPr>
              <w:t>безопасности дорожного движения</w:t>
            </w:r>
            <w:r>
              <w:rPr>
                <w:color w:val="000000"/>
              </w:rPr>
              <w:t>.</w:t>
            </w:r>
            <w:r w:rsidRPr="005E3DFA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AC2E54" w:rsidRDefault="00CA3411" w:rsidP="0045049D">
            <w:pPr>
              <w:rPr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46FA" w:rsidRPr="00275532" w:rsidRDefault="003046FA" w:rsidP="003046FA">
            <w:pPr>
              <w:autoSpaceDE w:val="0"/>
              <w:autoSpaceDN w:val="0"/>
              <w:adjustRightInd w:val="0"/>
              <w:jc w:val="both"/>
            </w:pPr>
            <w:r>
              <w:t>Показатель 2 «</w:t>
            </w:r>
            <w:r w:rsidR="0045049D" w:rsidRPr="00FE1610">
              <w:t xml:space="preserve">Доля административных правонарушений, предусмотренных ст. 12.9, 12.12, 12.16, 12.19 КоАП РФ, выявленных с помощью технических </w:t>
            </w:r>
            <w:r w:rsidR="0045049D" w:rsidRPr="005E3DFA">
              <w:rPr>
                <w:color w:val="000000"/>
              </w:rPr>
              <w:t xml:space="preserve">средств </w:t>
            </w:r>
            <w:proofErr w:type="spellStart"/>
            <w:r w:rsidR="0045049D" w:rsidRPr="005E3DFA">
              <w:rPr>
                <w:color w:val="000000"/>
              </w:rPr>
              <w:t>фотовидеофиксации</w:t>
            </w:r>
            <w:proofErr w:type="spellEnd"/>
            <w:r w:rsidR="0045049D" w:rsidRPr="005E3DFA">
              <w:rPr>
                <w:color w:val="000000"/>
              </w:rPr>
              <w:t xml:space="preserve">, </w:t>
            </w:r>
            <w:r w:rsidR="0045049D" w:rsidRPr="005E3DFA">
              <w:rPr>
                <w:color w:val="000000"/>
              </w:rPr>
              <w:lastRenderedPageBreak/>
              <w:t>работающих в автоматическом режиме, в общем количестве таких правонарушений</w:t>
            </w:r>
            <w:r>
              <w:rPr>
                <w:color w:val="000000"/>
              </w:rPr>
              <w:t>»</w:t>
            </w:r>
            <w:r w:rsidR="0045049D">
              <w:rPr>
                <w:color w:val="000000"/>
              </w:rPr>
              <w:t>.</w:t>
            </w:r>
            <w:r>
              <w:t xml:space="preserve"> Показатель рассчитывается </w:t>
            </w:r>
            <w:r w:rsidRPr="00275532">
              <w:t>по следующей формуле:</w:t>
            </w:r>
          </w:p>
          <w:p w:rsidR="003046FA" w:rsidRPr="00275532" w:rsidRDefault="003046FA" w:rsidP="003046FA">
            <w:pPr>
              <w:autoSpaceDE w:val="0"/>
              <w:autoSpaceDN w:val="0"/>
              <w:ind w:firstLine="540"/>
              <w:jc w:val="both"/>
            </w:pPr>
            <w:r w:rsidRPr="00275532">
              <w:t xml:space="preserve"> </w:t>
            </w:r>
            <w:r>
              <w:t>П2</w:t>
            </w:r>
            <w:r w:rsidRPr="00275532">
              <w:t>i = (</w:t>
            </w:r>
            <w:proofErr w:type="spellStart"/>
            <w:r>
              <w:t>Кф</w:t>
            </w:r>
            <w:proofErr w:type="spellEnd"/>
            <w:r w:rsidRPr="00275532">
              <w:t xml:space="preserve">* </w:t>
            </w:r>
            <w:r>
              <w:t>100</w:t>
            </w:r>
            <w:r w:rsidRPr="00275532">
              <w:t xml:space="preserve">) / </w:t>
            </w:r>
            <w:proofErr w:type="spellStart"/>
            <w:r>
              <w:t>Кн</w:t>
            </w:r>
            <w:proofErr w:type="spellEnd"/>
            <w:r w:rsidRPr="00275532">
              <w:t>, где:</w:t>
            </w:r>
          </w:p>
          <w:p w:rsidR="003046FA" w:rsidRPr="00275532" w:rsidRDefault="003046FA" w:rsidP="003046FA">
            <w:pPr>
              <w:autoSpaceDE w:val="0"/>
              <w:autoSpaceDN w:val="0"/>
              <w:ind w:firstLine="540"/>
              <w:jc w:val="both"/>
            </w:pPr>
            <w:r>
              <w:t>П2</w:t>
            </w:r>
            <w:r w:rsidRPr="00275532">
              <w:t>i – плановое значение показателя, тыс. человек;</w:t>
            </w:r>
          </w:p>
          <w:p w:rsidR="003046FA" w:rsidRPr="00275532" w:rsidRDefault="003046FA" w:rsidP="003046FA">
            <w:pPr>
              <w:autoSpaceDE w:val="0"/>
              <w:autoSpaceDN w:val="0"/>
              <w:ind w:firstLine="540"/>
              <w:jc w:val="both"/>
            </w:pPr>
            <w:proofErr w:type="spellStart"/>
            <w:r>
              <w:t>Кф</w:t>
            </w:r>
            <w:proofErr w:type="spellEnd"/>
            <w:r w:rsidRPr="00275532">
              <w:t xml:space="preserve"> – </w:t>
            </w:r>
            <w:r>
              <w:t xml:space="preserve">количество административных правонарушений, </w:t>
            </w:r>
            <w:r w:rsidRPr="00FE1610">
              <w:t xml:space="preserve">выявленных с помощью технических </w:t>
            </w:r>
            <w:r w:rsidRPr="005E3DFA">
              <w:rPr>
                <w:color w:val="000000"/>
              </w:rPr>
              <w:t xml:space="preserve">средств </w:t>
            </w:r>
            <w:proofErr w:type="spellStart"/>
            <w:r w:rsidRPr="005E3DFA">
              <w:rPr>
                <w:color w:val="000000"/>
              </w:rPr>
              <w:t>фотовидеофиксации</w:t>
            </w:r>
            <w:proofErr w:type="spellEnd"/>
            <w:r w:rsidRPr="005E3DFA">
              <w:rPr>
                <w:color w:val="000000"/>
              </w:rPr>
              <w:t>, работающих в автоматическом режиме</w:t>
            </w:r>
            <w:r w:rsidRPr="00275532">
              <w:t>;</w:t>
            </w:r>
          </w:p>
          <w:p w:rsidR="003046FA" w:rsidRDefault="003046FA" w:rsidP="003046FA">
            <w:pPr>
              <w:autoSpaceDE w:val="0"/>
              <w:autoSpaceDN w:val="0"/>
              <w:ind w:firstLine="540"/>
              <w:jc w:val="both"/>
            </w:pPr>
            <w:proofErr w:type="spellStart"/>
            <w:r>
              <w:t>Кн</w:t>
            </w:r>
            <w:proofErr w:type="spellEnd"/>
            <w:r w:rsidRPr="00275532">
              <w:t xml:space="preserve"> – </w:t>
            </w:r>
            <w:r w:rsidRPr="005E3DFA">
              <w:rPr>
                <w:color w:val="000000"/>
              </w:rPr>
              <w:t>обще</w:t>
            </w:r>
            <w:r>
              <w:rPr>
                <w:color w:val="000000"/>
              </w:rPr>
              <w:t>е</w:t>
            </w:r>
            <w:r w:rsidRPr="005E3DFA">
              <w:rPr>
                <w:color w:val="000000"/>
              </w:rPr>
              <w:t xml:space="preserve"> количеств</w:t>
            </w:r>
            <w:r>
              <w:rPr>
                <w:color w:val="000000"/>
              </w:rPr>
              <w:t xml:space="preserve">о выявленных административных правонарушений, </w:t>
            </w:r>
            <w:r w:rsidRPr="00FE1610">
              <w:t>предусмотренных ст. 12.9, 12.12, 12.16, 12.19 К</w:t>
            </w:r>
            <w:r>
              <w:t xml:space="preserve">одекса об </w:t>
            </w:r>
            <w:r w:rsidR="00F047B7">
              <w:t>административных</w:t>
            </w:r>
            <w:r>
              <w:t xml:space="preserve"> правонарушениях Российской Федерации.</w:t>
            </w:r>
          </w:p>
          <w:p w:rsidR="00FC3596" w:rsidRPr="00AC2E54" w:rsidRDefault="003046FA" w:rsidP="000C4598">
            <w:pPr>
              <w:rPr>
                <w:color w:val="FF0000"/>
              </w:rPr>
            </w:pPr>
            <w:r w:rsidRPr="00275532">
              <w:t>Фактическое значение указанных показателей рассчитывается исходя из</w:t>
            </w:r>
            <w:r>
              <w:t xml:space="preserve"> отчетных документов отдела Министерства внутренних дел России по городу Мегиону.</w:t>
            </w:r>
          </w:p>
        </w:tc>
      </w:tr>
      <w:tr w:rsidR="00CA3411" w:rsidRPr="00AC2E54" w:rsidTr="0045049D">
        <w:trPr>
          <w:gridAfter w:val="1"/>
          <w:wAfter w:w="3685" w:type="dxa"/>
          <w:trHeight w:val="30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AC2E54" w:rsidRDefault="0045049D" w:rsidP="0071262D">
            <w:pPr>
              <w:jc w:val="center"/>
            </w:pPr>
            <w:r>
              <w:lastRenderedPageBreak/>
              <w:t>1.3.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71262D" w:rsidRDefault="00CA3411" w:rsidP="0045049D">
            <w:pPr>
              <w:rPr>
                <w:color w:val="000000"/>
              </w:rPr>
            </w:pPr>
            <w:r w:rsidRPr="0071262D">
              <w:rPr>
                <w:color w:val="000000"/>
              </w:rPr>
              <w:t>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46FA" w:rsidRPr="00386B2D" w:rsidRDefault="003046FA" w:rsidP="00386B2D">
            <w:pPr>
              <w:spacing w:after="120"/>
              <w:rPr>
                <w:color w:val="000000"/>
              </w:rPr>
            </w:pPr>
            <w:r w:rsidRPr="0071262D">
              <w:rPr>
                <w:color w:val="000000"/>
              </w:rPr>
              <w:t xml:space="preserve">Обеспечение функционирования систем видеонаблюдения в сфере </w:t>
            </w:r>
            <w:r w:rsidRPr="00386B2D">
              <w:rPr>
                <w:color w:val="000000"/>
              </w:rPr>
              <w:t>общественного порядка.</w:t>
            </w:r>
          </w:p>
          <w:p w:rsidR="00CA3411" w:rsidRPr="00AC2E54" w:rsidRDefault="003046FA" w:rsidP="00386B2D">
            <w:pPr>
              <w:spacing w:after="120"/>
              <w:rPr>
                <w:color w:val="FF0000"/>
              </w:rPr>
            </w:pPr>
            <w:r w:rsidRPr="00386B2D">
              <w:rPr>
                <w:color w:val="000000"/>
              </w:rPr>
              <w:t>Развит</w:t>
            </w:r>
            <w:r w:rsidRPr="003046FA">
              <w:rPr>
                <w:color w:val="000000"/>
              </w:rPr>
              <w:t>ие систем видеонаблюдения в общественных местах</w:t>
            </w:r>
            <w:r>
              <w:rPr>
                <w:color w:val="000000"/>
              </w:rPr>
              <w:t>.</w:t>
            </w:r>
            <w:r w:rsidRPr="005E3DFA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AC2E54" w:rsidRDefault="00CA3411" w:rsidP="0045049D">
            <w:pPr>
              <w:rPr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Default="003046FA" w:rsidP="0045049D">
            <w:r>
              <w:t>П1</w:t>
            </w:r>
            <w:r w:rsidR="00FC3596">
              <w:t>,</w:t>
            </w:r>
          </w:p>
          <w:p w:rsidR="00FC3596" w:rsidRPr="00AC2E54" w:rsidRDefault="00FC3596" w:rsidP="0045049D">
            <w:pPr>
              <w:rPr>
                <w:color w:val="FF0000"/>
              </w:rPr>
            </w:pPr>
            <w:r>
              <w:t>П6</w:t>
            </w:r>
          </w:p>
        </w:tc>
      </w:tr>
      <w:tr w:rsidR="00CA3411" w:rsidRPr="00AC2E54" w:rsidTr="0045049D">
        <w:trPr>
          <w:gridAfter w:val="1"/>
          <w:wAfter w:w="3685" w:type="dxa"/>
          <w:trHeight w:val="30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AC2E54" w:rsidRDefault="0045049D" w:rsidP="0071262D">
            <w:pPr>
              <w:jc w:val="center"/>
            </w:pPr>
            <w:r>
              <w:t>1.4.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71262D" w:rsidRDefault="00CA3411" w:rsidP="0045049D">
            <w:r w:rsidRPr="0071262D">
              <w:t xml:space="preserve">Правовое просвещение и </w:t>
            </w:r>
            <w:r w:rsidRPr="0071262D">
              <w:lastRenderedPageBreak/>
              <w:t>информирование в сфере  профилактики правонарушений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AC2E54" w:rsidRDefault="002A6E1A" w:rsidP="00386B2D">
            <w:pPr>
              <w:spacing w:after="120"/>
              <w:rPr>
                <w:color w:val="FF0000"/>
              </w:rPr>
            </w:pPr>
            <w:r w:rsidRPr="00C6725B">
              <w:rPr>
                <w:color w:val="000000"/>
              </w:rPr>
              <w:lastRenderedPageBreak/>
              <w:t xml:space="preserve">Приобретение, изготовление и </w:t>
            </w:r>
            <w:r w:rsidRPr="00C6725B">
              <w:rPr>
                <w:color w:val="000000"/>
              </w:rPr>
              <w:lastRenderedPageBreak/>
              <w:t>распространение продукции с информацией об определенных гражданских правах, свободах и обязанностях человека, а также способах их реализации, в целях правового просвещения, пропаганды преимущества правомерного поведения и разъясняющих последствия совершения правонарушений, а также информации, направленной на обеспечение защиты прав и свобод человека и гражданина, общества и государства от противоправных посягательств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AC2E54" w:rsidRDefault="0045049D" w:rsidP="0045049D">
            <w:pPr>
              <w:rPr>
                <w:color w:val="FF0000"/>
              </w:rPr>
            </w:pPr>
            <w:r w:rsidRPr="008C10C8">
              <w:lastRenderedPageBreak/>
              <w:t xml:space="preserve">Федеральный закон от </w:t>
            </w:r>
            <w:r w:rsidRPr="008C10C8">
              <w:lastRenderedPageBreak/>
              <w:t>23.06.2016 №182-ФЗ «Об основах системы профилактики правонарушений в Российской Федерации»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Default="00F047B7" w:rsidP="0045049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Показатель 3 «</w:t>
            </w:r>
            <w:r w:rsidR="0045049D" w:rsidRPr="00C6725B">
              <w:rPr>
                <w:color w:val="000000"/>
              </w:rPr>
              <w:t xml:space="preserve">Количество </w:t>
            </w:r>
            <w:r w:rsidR="0045049D" w:rsidRPr="00C6725B">
              <w:rPr>
                <w:color w:val="000000"/>
              </w:rPr>
              <w:lastRenderedPageBreak/>
              <w:t>распространенных  видов продукции</w:t>
            </w:r>
            <w:r>
              <w:rPr>
                <w:color w:val="000000"/>
              </w:rPr>
              <w:t>»</w:t>
            </w:r>
            <w:r w:rsidR="0045049D">
              <w:rPr>
                <w:color w:val="000000"/>
              </w:rPr>
              <w:t>.</w:t>
            </w:r>
          </w:p>
          <w:p w:rsidR="00F047B7" w:rsidRPr="00AC2E54" w:rsidRDefault="00F047B7" w:rsidP="00F047B7">
            <w:pPr>
              <w:rPr>
                <w:color w:val="FF0000"/>
              </w:rPr>
            </w:pPr>
            <w:r>
              <w:t xml:space="preserve">Показатель отражает количество видов продукции с информацией </w:t>
            </w:r>
            <w:r w:rsidRPr="00C6725B">
              <w:rPr>
                <w:color w:val="000000"/>
              </w:rPr>
              <w:t xml:space="preserve">об определенных гражданских правах, свободах и обязанностях человека, а также способах их реализации, </w:t>
            </w:r>
            <w:r>
              <w:rPr>
                <w:color w:val="000000"/>
              </w:rPr>
              <w:t xml:space="preserve">необходимых для распространения среди населения </w:t>
            </w:r>
            <w:r w:rsidRPr="00C6725B">
              <w:rPr>
                <w:color w:val="000000"/>
              </w:rPr>
              <w:t>в целях правового просвещения, пропаганды преимущества правомерного поведения и разъясняющих последствия совершения правонарушений, а также информации, направленной на обеспечение защиты прав и свобод человека и гражданина, общества и государства от противоправных посягательств</w:t>
            </w:r>
          </w:p>
        </w:tc>
      </w:tr>
      <w:tr w:rsidR="00CA3411" w:rsidRPr="00AC2E54" w:rsidTr="0045049D">
        <w:trPr>
          <w:gridAfter w:val="1"/>
          <w:wAfter w:w="3685" w:type="dxa"/>
          <w:trHeight w:val="30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AC2E54" w:rsidRDefault="0045049D" w:rsidP="0071262D">
            <w:pPr>
              <w:jc w:val="center"/>
            </w:pPr>
            <w:r>
              <w:lastRenderedPageBreak/>
              <w:t>1.5.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71262D" w:rsidRDefault="00CA3411" w:rsidP="0045049D">
            <w:pPr>
              <w:rPr>
                <w:color w:val="000000"/>
              </w:rPr>
            </w:pPr>
            <w:r w:rsidRPr="0071262D">
              <w:rPr>
                <w:color w:val="000000"/>
              </w:rPr>
              <w:t xml:space="preserve">Мероприятия по профилактике правонарушений среди несовершеннолетних 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F234F6" w:rsidRDefault="00F234F6" w:rsidP="00386B2D">
            <w:pPr>
              <w:spacing w:after="120"/>
            </w:pPr>
            <w:r>
              <w:t>Д</w:t>
            </w:r>
            <w:r w:rsidRPr="00F234F6">
              <w:t>оведени</w:t>
            </w:r>
            <w:r>
              <w:t>е</w:t>
            </w:r>
            <w:r w:rsidRPr="00F234F6">
              <w:t xml:space="preserve"> до сведения несовершеннолетних и их законных представителей информации, направленной на обеспечение защиты прав и свобод человека и гражданина, общества и государства от противоправных посягательств, путем применения различных мер образовательного, воспитательного, информационного, организационного или методического характера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AC2E54" w:rsidRDefault="0045049D" w:rsidP="0045049D">
            <w:pPr>
              <w:rPr>
                <w:color w:val="FF0000"/>
              </w:rPr>
            </w:pPr>
            <w:r w:rsidRPr="008C10C8">
              <w:t>Федеральный закон от 23.06.2016 №182-ФЗ «Об основах системы профилактики правонарушений в Российской Федерации»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Default="00F047B7" w:rsidP="0045049D">
            <w:r>
              <w:t>Показатель 4 «</w:t>
            </w:r>
            <w:r w:rsidR="0045049D" w:rsidRPr="00C86249">
              <w:t>Доля несовершеннолетних, вовлеченных в профилактические мероприятия, по отношению  к общей численности населения данной категории</w:t>
            </w:r>
            <w:r>
              <w:t>»</w:t>
            </w:r>
            <w:r w:rsidR="0045049D">
              <w:t>.</w:t>
            </w:r>
          </w:p>
          <w:p w:rsidR="00F047B7" w:rsidRPr="00275532" w:rsidRDefault="00F047B7" w:rsidP="00F047B7">
            <w:pPr>
              <w:autoSpaceDE w:val="0"/>
              <w:autoSpaceDN w:val="0"/>
              <w:adjustRightInd w:val="0"/>
              <w:jc w:val="both"/>
            </w:pPr>
            <w:r>
              <w:t xml:space="preserve">Показатель рассчитывается </w:t>
            </w:r>
            <w:r w:rsidRPr="00275532">
              <w:t>по следующей формуле:</w:t>
            </w:r>
          </w:p>
          <w:p w:rsidR="00F047B7" w:rsidRPr="00275532" w:rsidRDefault="00F047B7" w:rsidP="00F047B7">
            <w:pPr>
              <w:autoSpaceDE w:val="0"/>
              <w:autoSpaceDN w:val="0"/>
              <w:ind w:firstLine="540"/>
              <w:jc w:val="both"/>
            </w:pPr>
            <w:r w:rsidRPr="00275532">
              <w:t xml:space="preserve"> </w:t>
            </w:r>
            <w:r>
              <w:t>П4</w:t>
            </w:r>
            <w:r w:rsidRPr="00275532">
              <w:t>i = (</w:t>
            </w:r>
            <w:proofErr w:type="spellStart"/>
            <w:r>
              <w:t>Кв</w:t>
            </w:r>
            <w:proofErr w:type="spellEnd"/>
            <w:r w:rsidRPr="00275532">
              <w:t xml:space="preserve">* </w:t>
            </w:r>
            <w:r>
              <w:t>100</w:t>
            </w:r>
            <w:r w:rsidRPr="00275532">
              <w:t xml:space="preserve">) / </w:t>
            </w:r>
            <w:r>
              <w:t>Ко</w:t>
            </w:r>
            <w:r w:rsidRPr="00275532">
              <w:t>, где:</w:t>
            </w:r>
          </w:p>
          <w:p w:rsidR="00F047B7" w:rsidRPr="00275532" w:rsidRDefault="00F047B7" w:rsidP="00F047B7">
            <w:pPr>
              <w:autoSpaceDE w:val="0"/>
              <w:autoSpaceDN w:val="0"/>
              <w:ind w:firstLine="540"/>
              <w:jc w:val="both"/>
            </w:pPr>
            <w:r>
              <w:t>П4</w:t>
            </w:r>
            <w:r w:rsidRPr="00275532">
              <w:t>i – плановое значение показателя, тыс. человек;</w:t>
            </w:r>
          </w:p>
          <w:p w:rsidR="00F047B7" w:rsidRPr="00275532" w:rsidRDefault="00F047B7" w:rsidP="00F047B7">
            <w:pPr>
              <w:autoSpaceDE w:val="0"/>
              <w:autoSpaceDN w:val="0"/>
              <w:ind w:firstLine="540"/>
              <w:jc w:val="both"/>
            </w:pPr>
            <w:proofErr w:type="spellStart"/>
            <w:r>
              <w:t>Кв</w:t>
            </w:r>
            <w:proofErr w:type="spellEnd"/>
            <w:r w:rsidRPr="00275532">
              <w:t xml:space="preserve"> – </w:t>
            </w:r>
            <w:r>
              <w:t xml:space="preserve">количество </w:t>
            </w:r>
            <w:r w:rsidRPr="00C86249">
              <w:t xml:space="preserve">несовершеннолетних, вовлеченных в </w:t>
            </w:r>
            <w:r w:rsidRPr="00C86249">
              <w:lastRenderedPageBreak/>
              <w:t>профилактические мероприятия</w:t>
            </w:r>
            <w:r w:rsidRPr="00275532">
              <w:t>;</w:t>
            </w:r>
          </w:p>
          <w:p w:rsidR="00F047B7" w:rsidRDefault="00F047B7" w:rsidP="00F047B7">
            <w:pPr>
              <w:autoSpaceDE w:val="0"/>
              <w:autoSpaceDN w:val="0"/>
              <w:ind w:firstLine="540"/>
              <w:jc w:val="both"/>
            </w:pPr>
            <w:r>
              <w:t>Ко</w:t>
            </w:r>
            <w:r w:rsidRPr="00275532">
              <w:t xml:space="preserve"> – </w:t>
            </w:r>
            <w:r w:rsidRPr="005E3DFA">
              <w:rPr>
                <w:color w:val="000000"/>
              </w:rPr>
              <w:t>обще</w:t>
            </w:r>
            <w:r>
              <w:rPr>
                <w:color w:val="000000"/>
              </w:rPr>
              <w:t>е</w:t>
            </w:r>
            <w:r w:rsidRPr="005E3DFA">
              <w:rPr>
                <w:color w:val="000000"/>
              </w:rPr>
              <w:t xml:space="preserve"> количеств</w:t>
            </w:r>
            <w:r>
              <w:rPr>
                <w:color w:val="000000"/>
              </w:rPr>
              <w:t>о несовершеннолетних, проживающих на территории городского округа</w:t>
            </w:r>
            <w:r>
              <w:t>.</w:t>
            </w:r>
          </w:p>
          <w:p w:rsidR="00F047B7" w:rsidRPr="00AC2E54" w:rsidRDefault="00F047B7" w:rsidP="00F047B7">
            <w:pPr>
              <w:rPr>
                <w:color w:val="FF0000"/>
              </w:rPr>
            </w:pPr>
            <w:r w:rsidRPr="00275532">
              <w:t>Фактическое значение указанных показателей рассчитывается исходя из</w:t>
            </w:r>
            <w:r>
              <w:t xml:space="preserve"> отчетных документов департамента образования и молодежной политики администрации города.</w:t>
            </w:r>
          </w:p>
        </w:tc>
      </w:tr>
      <w:tr w:rsidR="00386B2D" w:rsidRPr="00AC2E54" w:rsidTr="00452BCC">
        <w:trPr>
          <w:gridAfter w:val="1"/>
          <w:wAfter w:w="3685" w:type="dxa"/>
          <w:trHeight w:val="300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6B2D" w:rsidRDefault="00386B2D" w:rsidP="00701775">
            <w:pPr>
              <w:spacing w:after="120"/>
            </w:pPr>
            <w:r>
              <w:lastRenderedPageBreak/>
              <w:t>Цель:</w:t>
            </w:r>
            <w:r w:rsidRPr="008C10C8">
              <w:rPr>
                <w:color w:val="000000"/>
              </w:rPr>
              <w:t xml:space="preserve"> </w:t>
            </w:r>
            <w:r w:rsidR="00701775">
              <w:rPr>
                <w:color w:val="000000"/>
              </w:rPr>
              <w:t>о</w:t>
            </w:r>
            <w:r w:rsidRPr="008C10C8">
              <w:rPr>
                <w:color w:val="000000"/>
              </w:rPr>
              <w:t>рганизационное, нормативно</w:t>
            </w:r>
            <w:r>
              <w:rPr>
                <w:color w:val="000000"/>
              </w:rPr>
              <w:t xml:space="preserve">е </w:t>
            </w:r>
            <w:r w:rsidRPr="008C10C8">
              <w:rPr>
                <w:color w:val="000000"/>
              </w:rPr>
              <w:t>правовое и ресурсное обеспечение антинаркотической деятельности.</w:t>
            </w:r>
          </w:p>
        </w:tc>
      </w:tr>
      <w:tr w:rsidR="00CA3411" w:rsidRPr="00AC2E54" w:rsidTr="00386B2D">
        <w:trPr>
          <w:trHeight w:val="304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411" w:rsidRPr="00AC2E54" w:rsidRDefault="00701775" w:rsidP="00701775">
            <w:pPr>
              <w:autoSpaceDE w:val="0"/>
              <w:autoSpaceDN w:val="0"/>
              <w:adjustRightInd w:val="0"/>
              <w:spacing w:after="120"/>
              <w:rPr>
                <w:color w:val="FF0000"/>
              </w:rPr>
            </w:pPr>
            <w:r>
              <w:t>Задача: р</w:t>
            </w:r>
            <w:r w:rsidR="00386B2D" w:rsidRPr="007716A1">
              <w:rPr>
                <w:color w:val="000000"/>
              </w:rPr>
              <w:t>еализация профилактического комплекса мер в антинаркотической деятельности.</w:t>
            </w:r>
          </w:p>
        </w:tc>
        <w:tc>
          <w:tcPr>
            <w:tcW w:w="3685" w:type="dxa"/>
            <w:vAlign w:val="center"/>
          </w:tcPr>
          <w:p w:rsidR="00CA3411" w:rsidRPr="0071262D" w:rsidRDefault="00CA3411" w:rsidP="00CA3411">
            <w:pPr>
              <w:jc w:val="both"/>
              <w:rPr>
                <w:color w:val="000000"/>
              </w:rPr>
            </w:pPr>
          </w:p>
        </w:tc>
      </w:tr>
      <w:tr w:rsidR="00CA3411" w:rsidRPr="00AC2E54" w:rsidTr="00CA3411">
        <w:trPr>
          <w:trHeight w:val="300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411" w:rsidRDefault="00386B2D" w:rsidP="00701775">
            <w:pPr>
              <w:autoSpaceDE w:val="0"/>
              <w:autoSpaceDN w:val="0"/>
              <w:adjustRightInd w:val="0"/>
              <w:spacing w:after="120"/>
            </w:pPr>
            <w:r>
              <w:t>Подпрограмма 2</w:t>
            </w:r>
            <w:r w:rsidR="00701775">
              <w:t xml:space="preserve"> (</w:t>
            </w:r>
            <w:r w:rsidRPr="0071262D">
              <w:t>Профилактика незаконного оборота и потребления наркотических средств и психотропных веществ</w:t>
            </w:r>
            <w:r w:rsidR="00701775">
              <w:t>)</w:t>
            </w:r>
          </w:p>
        </w:tc>
        <w:tc>
          <w:tcPr>
            <w:tcW w:w="3685" w:type="dxa"/>
            <w:vAlign w:val="center"/>
          </w:tcPr>
          <w:p w:rsidR="00CA3411" w:rsidRPr="0071262D" w:rsidRDefault="00CA3411" w:rsidP="00CA3411">
            <w:pPr>
              <w:rPr>
                <w:color w:val="000000"/>
              </w:rPr>
            </w:pPr>
          </w:p>
        </w:tc>
      </w:tr>
      <w:tr w:rsidR="00CA3411" w:rsidRPr="00AC2E54" w:rsidTr="000C4598">
        <w:trPr>
          <w:gridAfter w:val="1"/>
          <w:wAfter w:w="3685" w:type="dxa"/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411" w:rsidRPr="0071262D" w:rsidRDefault="00CA3411" w:rsidP="00CA3411">
            <w:pPr>
              <w:jc w:val="center"/>
            </w:pPr>
            <w:r w:rsidRPr="0071262D">
              <w:t>2.1.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Pr="0071262D" w:rsidRDefault="00CA3411" w:rsidP="0045049D">
            <w:pPr>
              <w:rPr>
                <w:color w:val="000000"/>
              </w:rPr>
            </w:pP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Default="00CA3411" w:rsidP="00386B2D">
            <w:pPr>
              <w:spacing w:after="120"/>
              <w:rPr>
                <w:color w:val="000000"/>
              </w:rPr>
            </w:pPr>
            <w:r w:rsidRPr="0071262D">
              <w:rPr>
                <w:color w:val="000000"/>
              </w:rPr>
              <w:t>Организация и проведение семинаров, семинаров – тренингов, конференций, совещаний специалистов, представителей общественных организаций, волонтёров и др. лиц занимающихся решением проблем наркомании.</w:t>
            </w:r>
          </w:p>
          <w:p w:rsidR="00CA3411" w:rsidRDefault="00CA3411" w:rsidP="00386B2D">
            <w:pPr>
              <w:spacing w:after="120"/>
              <w:rPr>
                <w:color w:val="000000"/>
              </w:rPr>
            </w:pPr>
            <w:r w:rsidRPr="0071262D">
              <w:rPr>
                <w:color w:val="000000"/>
              </w:rPr>
              <w:t>Организация пропаганды здорового образа жизни и формирование негативного отношения к наркотикам в средствах массовой информации (Изготовление полиграфической продукции антинаркотической т</w:t>
            </w:r>
            <w:r w:rsidR="002D4856">
              <w:rPr>
                <w:color w:val="000000"/>
              </w:rPr>
              <w:t>ематики для взрослого населения)</w:t>
            </w:r>
          </w:p>
          <w:p w:rsidR="00CA3411" w:rsidRDefault="00CA3411" w:rsidP="00386B2D">
            <w:pPr>
              <w:spacing w:after="120"/>
              <w:rPr>
                <w:color w:val="000000"/>
              </w:rPr>
            </w:pPr>
            <w:r w:rsidRPr="0071262D">
              <w:rPr>
                <w:color w:val="000000"/>
              </w:rPr>
              <w:t xml:space="preserve">Изготовление и размещение социальной рекламы, </w:t>
            </w:r>
            <w:r w:rsidRPr="0071262D">
              <w:rPr>
                <w:color w:val="000000"/>
              </w:rPr>
              <w:lastRenderedPageBreak/>
              <w:t>направленной на формирование здорового образа жизни среди населения.</w:t>
            </w:r>
          </w:p>
          <w:p w:rsidR="00CA3411" w:rsidRDefault="00CA3411" w:rsidP="00386B2D">
            <w:pPr>
              <w:spacing w:after="120"/>
              <w:rPr>
                <w:color w:val="000000"/>
              </w:rPr>
            </w:pPr>
            <w:r w:rsidRPr="0071262D">
              <w:rPr>
                <w:color w:val="000000"/>
              </w:rPr>
              <w:t>Содействие развитию детских общественных движений, организаций.</w:t>
            </w:r>
          </w:p>
          <w:p w:rsidR="00CA3411" w:rsidRDefault="00CA3411" w:rsidP="00386B2D">
            <w:pPr>
              <w:spacing w:after="120"/>
              <w:rPr>
                <w:color w:val="000000"/>
              </w:rPr>
            </w:pPr>
            <w:r w:rsidRPr="0071262D">
              <w:rPr>
                <w:color w:val="000000"/>
              </w:rPr>
              <w:t xml:space="preserve">Развитие материально-технической базы волонтерских отрядов (Приобретение </w:t>
            </w:r>
            <w:proofErr w:type="spellStart"/>
            <w:r w:rsidRPr="0071262D">
              <w:rPr>
                <w:color w:val="000000"/>
              </w:rPr>
              <w:t>промоодежды</w:t>
            </w:r>
            <w:proofErr w:type="spellEnd"/>
            <w:r w:rsidRPr="0071262D">
              <w:rPr>
                <w:color w:val="000000"/>
              </w:rPr>
              <w:t xml:space="preserve"> для волонтеров, предметов с символикой антинаркотической направленности)</w:t>
            </w:r>
          </w:p>
          <w:p w:rsidR="00CA3411" w:rsidRDefault="00CA3411" w:rsidP="00386B2D">
            <w:pPr>
              <w:spacing w:after="120"/>
              <w:rPr>
                <w:color w:val="000000"/>
              </w:rPr>
            </w:pPr>
            <w:r w:rsidRPr="0071262D">
              <w:rPr>
                <w:color w:val="000000"/>
              </w:rPr>
              <w:t xml:space="preserve">Поддержка альтернативных моделей досуга. Финансирование деятельности волонтерских </w:t>
            </w:r>
            <w:proofErr w:type="gramStart"/>
            <w:r w:rsidRPr="0071262D">
              <w:rPr>
                <w:color w:val="000000"/>
              </w:rPr>
              <w:t>отрядов:  организация</w:t>
            </w:r>
            <w:proofErr w:type="gramEnd"/>
            <w:r w:rsidRPr="0071262D">
              <w:rPr>
                <w:color w:val="000000"/>
              </w:rPr>
              <w:t>, участие в обучающих семинаров для волонтеров; выездной семинар тренинг для волонтеров</w:t>
            </w:r>
          </w:p>
          <w:p w:rsidR="00CA3411" w:rsidRDefault="00CA3411" w:rsidP="00386B2D">
            <w:pPr>
              <w:spacing w:after="120"/>
              <w:rPr>
                <w:color w:val="000000"/>
              </w:rPr>
            </w:pPr>
            <w:r w:rsidRPr="0071262D">
              <w:rPr>
                <w:color w:val="000000"/>
              </w:rPr>
              <w:t>Приобретение наглядного информационного материала, для повышения информированности населения по вопросам противодействия злоупотреблению наркотическими средствами, рассчитанную на подростковую аудиторию</w:t>
            </w:r>
          </w:p>
          <w:p w:rsidR="00CA3411" w:rsidRDefault="00CA3411" w:rsidP="00386B2D">
            <w:pPr>
              <w:spacing w:after="120"/>
              <w:rPr>
                <w:color w:val="000000"/>
              </w:rPr>
            </w:pPr>
            <w:r w:rsidRPr="0071262D">
              <w:rPr>
                <w:color w:val="000000"/>
              </w:rPr>
              <w:t xml:space="preserve">Обеспечение работы городской лекторской группы, направленной на профилактику наркомании, токсикомании, алкоголизма, </w:t>
            </w:r>
            <w:proofErr w:type="spellStart"/>
            <w:r w:rsidRPr="0071262D">
              <w:rPr>
                <w:color w:val="000000"/>
              </w:rPr>
              <w:t>табакокурения</w:t>
            </w:r>
            <w:proofErr w:type="spellEnd"/>
            <w:r w:rsidRPr="0071262D">
              <w:rPr>
                <w:color w:val="000000"/>
              </w:rPr>
              <w:t xml:space="preserve"> (Разработка и приобретение полиграфической </w:t>
            </w:r>
            <w:r w:rsidRPr="0071262D">
              <w:rPr>
                <w:color w:val="000000"/>
              </w:rPr>
              <w:lastRenderedPageBreak/>
              <w:t>продукции)</w:t>
            </w:r>
          </w:p>
          <w:p w:rsidR="00CA3411" w:rsidRDefault="00CA3411" w:rsidP="00386B2D">
            <w:pPr>
              <w:spacing w:after="120"/>
              <w:rPr>
                <w:color w:val="000000"/>
              </w:rPr>
            </w:pPr>
            <w:r w:rsidRPr="0071262D">
              <w:rPr>
                <w:color w:val="000000"/>
              </w:rPr>
              <w:t>Приобретение учебной, методической литературы</w:t>
            </w:r>
          </w:p>
          <w:p w:rsidR="00CA3411" w:rsidRDefault="00CA3411" w:rsidP="00386B2D">
            <w:pPr>
              <w:spacing w:after="120"/>
              <w:rPr>
                <w:color w:val="000000"/>
              </w:rPr>
            </w:pPr>
            <w:r w:rsidRPr="0071262D">
              <w:rPr>
                <w:color w:val="000000"/>
              </w:rPr>
              <w:t>Молодежный концерт</w:t>
            </w:r>
          </w:p>
          <w:p w:rsidR="00CA3411" w:rsidRDefault="00CA3411" w:rsidP="00386B2D">
            <w:pPr>
              <w:spacing w:after="120"/>
              <w:rPr>
                <w:color w:val="000000"/>
              </w:rPr>
            </w:pPr>
            <w:r w:rsidRPr="0071262D">
              <w:rPr>
                <w:color w:val="000000"/>
              </w:rPr>
              <w:t>Праздничная игровая программа для пришкольных лагерей, посвященная Дню молодежи «Быть здоровым - это стильно!»</w:t>
            </w:r>
          </w:p>
          <w:p w:rsidR="00CA3411" w:rsidRDefault="00CA3411" w:rsidP="00386B2D">
            <w:pPr>
              <w:spacing w:after="120"/>
              <w:rPr>
                <w:color w:val="000000"/>
              </w:rPr>
            </w:pPr>
            <w:r w:rsidRPr="0071262D">
              <w:rPr>
                <w:color w:val="000000"/>
              </w:rPr>
              <w:t>Организация и проведение рок-концертов для молодежи «</w:t>
            </w:r>
            <w:proofErr w:type="spellStart"/>
            <w:r w:rsidRPr="0071262D">
              <w:rPr>
                <w:color w:val="000000"/>
              </w:rPr>
              <w:t>Наркостоп</w:t>
            </w:r>
            <w:proofErr w:type="spellEnd"/>
            <w:r w:rsidRPr="0071262D">
              <w:rPr>
                <w:color w:val="000000"/>
              </w:rPr>
              <w:t>», «Рок-кухня»</w:t>
            </w:r>
          </w:p>
          <w:p w:rsidR="00CA3411" w:rsidRDefault="00CA3411" w:rsidP="00386B2D">
            <w:pPr>
              <w:spacing w:after="120"/>
              <w:rPr>
                <w:color w:val="000000"/>
              </w:rPr>
            </w:pPr>
            <w:r w:rsidRPr="0071262D">
              <w:rPr>
                <w:color w:val="000000"/>
              </w:rPr>
              <w:t xml:space="preserve">Проведение городской акции «Мы выбираем будущее» (Приобретение призов для участников акции. Приобретение наградной атрибутики для проведения городского турнира по мини-футболу </w:t>
            </w:r>
            <w:proofErr w:type="gramStart"/>
            <w:r w:rsidRPr="0071262D">
              <w:rPr>
                <w:color w:val="000000"/>
              </w:rPr>
              <w:t>среди  сборных</w:t>
            </w:r>
            <w:proofErr w:type="gramEnd"/>
            <w:r w:rsidRPr="0071262D">
              <w:rPr>
                <w:color w:val="000000"/>
              </w:rPr>
              <w:t xml:space="preserve"> подростковых дворовых команд)</w:t>
            </w:r>
          </w:p>
          <w:p w:rsidR="00CA3411" w:rsidRDefault="00CA3411" w:rsidP="00386B2D">
            <w:pPr>
              <w:spacing w:after="120"/>
              <w:rPr>
                <w:color w:val="000000"/>
              </w:rPr>
            </w:pPr>
            <w:r w:rsidRPr="0071262D">
              <w:rPr>
                <w:color w:val="000000"/>
              </w:rPr>
              <w:t>Проведение городской акции «Не преступи черту» (Приобретение полиграфической, сувенирной продукции для организации и проведения мероприятий учреждениями физической культуры и спорта)</w:t>
            </w:r>
          </w:p>
          <w:p w:rsidR="00CA3411" w:rsidRDefault="00CA3411" w:rsidP="00386B2D">
            <w:pPr>
              <w:spacing w:after="120"/>
              <w:rPr>
                <w:color w:val="000000"/>
              </w:rPr>
            </w:pPr>
            <w:r w:rsidRPr="0071262D">
              <w:rPr>
                <w:color w:val="000000"/>
              </w:rPr>
              <w:t xml:space="preserve">Проведение спортивных мероприятий, направленных на здоровый образ жизни, вовлечение несовершеннолетних и подростков в занятие спортом, занятие досуга </w:t>
            </w:r>
            <w:r w:rsidRPr="0071262D">
              <w:rPr>
                <w:color w:val="000000"/>
              </w:rPr>
              <w:lastRenderedPageBreak/>
              <w:t>подростков.</w:t>
            </w:r>
          </w:p>
          <w:p w:rsidR="00CA3411" w:rsidRDefault="00CA3411" w:rsidP="00386B2D">
            <w:pPr>
              <w:spacing w:after="120"/>
              <w:rPr>
                <w:color w:val="000000"/>
              </w:rPr>
            </w:pPr>
            <w:r w:rsidRPr="0071262D">
              <w:rPr>
                <w:color w:val="000000"/>
              </w:rPr>
              <w:t>Мероприятия, направленные на оказание лицам, находящимся в трудной жизненной ситуации, содействия в реализации их конституционных прав и свобод, а также помощи в трудовом и бытовом устройстве, в том числе:</w:t>
            </w:r>
            <w:r w:rsidRPr="0071262D">
              <w:rPr>
                <w:color w:val="000000"/>
              </w:rPr>
              <w:br/>
              <w:t>1) стимулирование деятельности организаций, предоставляющих рабочие места лицам, нуждающимся в социальной адаптации, а также лицам, прошедшим курс лечения от наркомании, алкоголизма и токсикомании и реабилитацию;</w:t>
            </w:r>
            <w:r w:rsidRPr="0071262D">
              <w:rPr>
                <w:color w:val="000000"/>
              </w:rPr>
              <w:br/>
              <w:t>2) привлечение общественных объединений для оказания содействия лицам, нуждающимся в социальной адаптации.</w:t>
            </w:r>
          </w:p>
          <w:p w:rsidR="00CA3411" w:rsidRDefault="00CA3411" w:rsidP="00386B2D">
            <w:pPr>
              <w:spacing w:after="120"/>
              <w:rPr>
                <w:color w:val="000000"/>
              </w:rPr>
            </w:pPr>
            <w:r w:rsidRPr="0071262D">
              <w:rPr>
                <w:color w:val="000000"/>
              </w:rPr>
              <w:t xml:space="preserve">Предупреждение, выявление и пресечение фактов безрецептурной реализации аптечными организациями лекарственных препаратов, вызывающих </w:t>
            </w:r>
            <w:proofErr w:type="spellStart"/>
            <w:r w:rsidRPr="0071262D">
              <w:rPr>
                <w:color w:val="000000"/>
              </w:rPr>
              <w:t>наркогенный</w:t>
            </w:r>
            <w:proofErr w:type="spellEnd"/>
            <w:r w:rsidRPr="0071262D">
              <w:rPr>
                <w:color w:val="000000"/>
              </w:rPr>
              <w:t xml:space="preserve"> эффект</w:t>
            </w:r>
          </w:p>
          <w:p w:rsidR="00CA3411" w:rsidRDefault="00CA3411" w:rsidP="00386B2D">
            <w:pPr>
              <w:spacing w:after="120"/>
              <w:rPr>
                <w:color w:val="000000"/>
              </w:rPr>
            </w:pPr>
            <w:r w:rsidRPr="0071262D">
              <w:rPr>
                <w:color w:val="000000"/>
              </w:rPr>
              <w:t xml:space="preserve">Организация профилактики распространения новых потенциально опасных </w:t>
            </w:r>
            <w:proofErr w:type="spellStart"/>
            <w:r w:rsidRPr="0071262D">
              <w:rPr>
                <w:color w:val="000000"/>
              </w:rPr>
              <w:t>психоактивных</w:t>
            </w:r>
            <w:proofErr w:type="spellEnd"/>
            <w:r w:rsidRPr="0071262D">
              <w:rPr>
                <w:color w:val="000000"/>
              </w:rPr>
              <w:t xml:space="preserve"> веществ. Предупреждение распространения наркотических средств и психотропных веществ в местах </w:t>
            </w:r>
            <w:r w:rsidRPr="0071262D">
              <w:rPr>
                <w:color w:val="000000"/>
              </w:rPr>
              <w:lastRenderedPageBreak/>
              <w:t>досуга молодёжи</w:t>
            </w:r>
          </w:p>
          <w:p w:rsidR="00CA3411" w:rsidRDefault="00CA3411" w:rsidP="00386B2D">
            <w:pPr>
              <w:spacing w:after="120"/>
              <w:rPr>
                <w:color w:val="000000"/>
              </w:rPr>
            </w:pPr>
            <w:r w:rsidRPr="0071262D">
              <w:rPr>
                <w:color w:val="000000"/>
              </w:rPr>
              <w:t>Совершенствование системы раннего выявления потребителей наркотиков (в первую очередь в детско- подростковой и молодёжной среде)</w:t>
            </w:r>
          </w:p>
          <w:p w:rsidR="00CA3411" w:rsidRPr="00AC2E54" w:rsidRDefault="00CA3411" w:rsidP="00386B2D">
            <w:pPr>
              <w:spacing w:after="120"/>
              <w:rPr>
                <w:bCs/>
                <w:spacing w:val="-1"/>
              </w:rPr>
            </w:pPr>
            <w:r w:rsidRPr="0071262D">
              <w:rPr>
                <w:color w:val="000000"/>
              </w:rPr>
              <w:t xml:space="preserve">Совершенствование индивидуальной профилактической работы с различными социальными группами, имеющими высокие риски вовлечения в </w:t>
            </w:r>
            <w:proofErr w:type="spellStart"/>
            <w:r w:rsidRPr="0071262D">
              <w:rPr>
                <w:color w:val="000000"/>
              </w:rPr>
              <w:t>наркопотребление</w:t>
            </w:r>
            <w:proofErr w:type="spellEnd"/>
            <w:r w:rsidRPr="0071262D">
              <w:rPr>
                <w:color w:val="000000"/>
              </w:rPr>
              <w:t>, в том числе с неработающей молодёжью, лицами</w:t>
            </w:r>
            <w:r w:rsidR="0045049D">
              <w:rPr>
                <w:color w:val="000000"/>
              </w:rPr>
              <w:t>,</w:t>
            </w:r>
            <w:r w:rsidRPr="0071262D">
              <w:rPr>
                <w:color w:val="000000"/>
              </w:rPr>
              <w:t xml:space="preserve"> состоящими в конфликте с законом</w:t>
            </w:r>
            <w:r>
              <w:rPr>
                <w:color w:val="000000"/>
              </w:rPr>
              <w:t>,</w:t>
            </w:r>
            <w:r w:rsidRPr="0071262D">
              <w:rPr>
                <w:color w:val="000000"/>
              </w:rPr>
              <w:t xml:space="preserve"> несовершеннолетними, оказавшимися в трудной жизненной ситуации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49D" w:rsidRDefault="0045049D" w:rsidP="000C4598">
            <w:r>
              <w:lastRenderedPageBreak/>
              <w:t>Указ</w:t>
            </w:r>
            <w:r w:rsidRPr="00C6725B">
              <w:t xml:space="preserve"> Президента </w:t>
            </w:r>
            <w:r w:rsidRPr="00C6725B"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оссийской Федерации </w:t>
            </w:r>
            <w:r w:rsidRPr="00C6725B">
              <w:t xml:space="preserve">от 09.06.2010 №690 «Об утверждении Стратегии государственной </w:t>
            </w:r>
            <w:r>
              <w:t>а</w:t>
            </w:r>
            <w:r w:rsidRPr="00C6725B">
              <w:t xml:space="preserve">нтинаркотической политики Российской Федерации до 2020 года», </w:t>
            </w:r>
          </w:p>
          <w:p w:rsidR="00CA3411" w:rsidRPr="00AC2E54" w:rsidRDefault="0045049D" w:rsidP="000C4598">
            <w:pPr>
              <w:rPr>
                <w:color w:val="FF0000"/>
              </w:rPr>
            </w:pPr>
            <w:r w:rsidRPr="00C6725B">
              <w:t>Федеральн</w:t>
            </w:r>
            <w:r>
              <w:t>ый</w:t>
            </w:r>
            <w:r w:rsidRPr="00C6725B">
              <w:t xml:space="preserve"> закон </w:t>
            </w:r>
            <w:r>
              <w:br/>
            </w:r>
            <w:r w:rsidRPr="00C6725B">
              <w:t xml:space="preserve">от 08.01.1998 №3-ФЗ </w:t>
            </w:r>
            <w:r>
              <w:br/>
            </w:r>
            <w:r w:rsidRPr="00C6725B">
              <w:t>«О наркотических средствах и психотропных веществах»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411" w:rsidRDefault="00F047B7" w:rsidP="0071262D">
            <w:r>
              <w:t>Показатель 5 «</w:t>
            </w:r>
            <w:r w:rsidR="0045049D" w:rsidRPr="00C6725B">
              <w:t>Общая распространенность наркомании (на 100 тыс. населения)</w:t>
            </w:r>
            <w:r>
              <w:t>»</w:t>
            </w:r>
            <w:r w:rsidR="0045049D">
              <w:t>.</w:t>
            </w:r>
          </w:p>
          <w:p w:rsidR="00F047B7" w:rsidRPr="00275532" w:rsidRDefault="00F047B7" w:rsidP="00F047B7">
            <w:pPr>
              <w:autoSpaceDE w:val="0"/>
              <w:autoSpaceDN w:val="0"/>
              <w:adjustRightInd w:val="0"/>
              <w:jc w:val="both"/>
            </w:pPr>
            <w:r>
              <w:t xml:space="preserve">Показатель рассчитывается </w:t>
            </w:r>
            <w:r w:rsidRPr="00275532">
              <w:t>по следующей формуле:</w:t>
            </w:r>
          </w:p>
          <w:p w:rsidR="00F047B7" w:rsidRPr="00275532" w:rsidRDefault="00F047B7" w:rsidP="00F047B7">
            <w:pPr>
              <w:autoSpaceDE w:val="0"/>
              <w:autoSpaceDN w:val="0"/>
              <w:ind w:firstLine="540"/>
              <w:jc w:val="both"/>
            </w:pPr>
            <w:r>
              <w:t>П5</w:t>
            </w:r>
            <w:r w:rsidRPr="00275532">
              <w:t>i = (</w:t>
            </w:r>
            <w:proofErr w:type="spellStart"/>
            <w:r>
              <w:t>К</w:t>
            </w:r>
            <w:r w:rsidR="00390D23">
              <w:t>р</w:t>
            </w:r>
            <w:proofErr w:type="spellEnd"/>
            <w:r w:rsidRPr="00275532">
              <w:t xml:space="preserve">* </w:t>
            </w:r>
            <w:proofErr w:type="gramStart"/>
            <w:r>
              <w:t>100</w:t>
            </w:r>
            <w:r w:rsidR="00390D23">
              <w:t>000</w:t>
            </w:r>
            <w:r w:rsidRPr="00275532">
              <w:t>)/</w:t>
            </w:r>
            <w:proofErr w:type="spellStart"/>
            <w:proofErr w:type="gramEnd"/>
            <w:r>
              <w:t>К</w:t>
            </w:r>
            <w:r w:rsidR="00390D23">
              <w:t>ж</w:t>
            </w:r>
            <w:proofErr w:type="spellEnd"/>
            <w:r w:rsidRPr="00275532">
              <w:t>, где:</w:t>
            </w:r>
          </w:p>
          <w:p w:rsidR="00F047B7" w:rsidRPr="00275532" w:rsidRDefault="00F047B7" w:rsidP="00F047B7">
            <w:pPr>
              <w:autoSpaceDE w:val="0"/>
              <w:autoSpaceDN w:val="0"/>
              <w:ind w:firstLine="540"/>
              <w:jc w:val="both"/>
            </w:pPr>
            <w:r>
              <w:t>П</w:t>
            </w:r>
            <w:r w:rsidR="00390D23">
              <w:t>5</w:t>
            </w:r>
            <w:r w:rsidRPr="00275532">
              <w:t>i – плановое значение показателя, тыс. человек;</w:t>
            </w:r>
          </w:p>
          <w:p w:rsidR="00F047B7" w:rsidRPr="00275532" w:rsidRDefault="00F047B7" w:rsidP="00F047B7">
            <w:pPr>
              <w:autoSpaceDE w:val="0"/>
              <w:autoSpaceDN w:val="0"/>
              <w:ind w:firstLine="540"/>
              <w:jc w:val="both"/>
            </w:pPr>
            <w:proofErr w:type="spellStart"/>
            <w:r>
              <w:t>К</w:t>
            </w:r>
            <w:r w:rsidR="00390D23">
              <w:t>р</w:t>
            </w:r>
            <w:proofErr w:type="spellEnd"/>
            <w:r w:rsidRPr="00275532">
              <w:t xml:space="preserve"> – </w:t>
            </w:r>
            <w:r>
              <w:t xml:space="preserve">количество </w:t>
            </w:r>
            <w:r w:rsidR="00390D23">
              <w:t>состоящих на учете наркозависимых</w:t>
            </w:r>
            <w:r w:rsidRPr="00275532">
              <w:t>;</w:t>
            </w:r>
          </w:p>
          <w:p w:rsidR="00F047B7" w:rsidRDefault="00F047B7" w:rsidP="00F047B7">
            <w:pPr>
              <w:autoSpaceDE w:val="0"/>
              <w:autoSpaceDN w:val="0"/>
              <w:ind w:firstLine="540"/>
              <w:jc w:val="both"/>
            </w:pPr>
            <w:proofErr w:type="spellStart"/>
            <w:r>
              <w:t>К</w:t>
            </w:r>
            <w:r w:rsidR="00390D23">
              <w:t>ж</w:t>
            </w:r>
            <w:proofErr w:type="spellEnd"/>
            <w:r w:rsidRPr="00275532">
              <w:t xml:space="preserve"> – </w:t>
            </w:r>
            <w:r w:rsidR="00390D23">
              <w:rPr>
                <w:color w:val="000000"/>
              </w:rPr>
              <w:t xml:space="preserve">количество жителей городского </w:t>
            </w:r>
            <w:r>
              <w:rPr>
                <w:color w:val="000000"/>
              </w:rPr>
              <w:t>округа</w:t>
            </w:r>
            <w:r>
              <w:t>.</w:t>
            </w:r>
          </w:p>
          <w:p w:rsidR="00F047B7" w:rsidRDefault="00F047B7" w:rsidP="00F047B7">
            <w:r w:rsidRPr="00275532">
              <w:t xml:space="preserve">Фактическое значение указанных показателей рассчитывается </w:t>
            </w:r>
            <w:r w:rsidR="00390D23">
              <w:t xml:space="preserve">на основании паспорта </w:t>
            </w:r>
            <w:proofErr w:type="spellStart"/>
            <w:r w:rsidR="00390D23">
              <w:t>наркоситуации</w:t>
            </w:r>
            <w:proofErr w:type="spellEnd"/>
            <w:r w:rsidR="00390D23">
              <w:t xml:space="preserve"> на территории муниципального образования</w:t>
            </w:r>
            <w:r>
              <w:t>.</w:t>
            </w:r>
          </w:p>
          <w:p w:rsidR="00F047B7" w:rsidRPr="00AC2E54" w:rsidRDefault="00FC3596" w:rsidP="0071262D">
            <w:pPr>
              <w:rPr>
                <w:color w:val="FF0000"/>
              </w:rPr>
            </w:pPr>
            <w:r w:rsidRPr="00FC3596">
              <w:rPr>
                <w:color w:val="000000" w:themeColor="text1"/>
              </w:rPr>
              <w:t>П6</w:t>
            </w:r>
          </w:p>
        </w:tc>
      </w:tr>
    </w:tbl>
    <w:p w:rsidR="00B06A1D" w:rsidRPr="00B06A1D" w:rsidRDefault="00B06A1D" w:rsidP="00B06A1D">
      <w:pPr>
        <w:widowControl w:val="0"/>
        <w:autoSpaceDE w:val="0"/>
        <w:autoSpaceDN w:val="0"/>
        <w:ind w:firstLine="540"/>
        <w:jc w:val="right"/>
        <w:outlineLvl w:val="1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                                                                                                         </w:t>
      </w:r>
      <w:r w:rsidRPr="00B06A1D">
        <w:rPr>
          <w:color w:val="000000" w:themeColor="text1"/>
        </w:rPr>
        <w:t>»</w:t>
      </w:r>
      <w:r>
        <w:rPr>
          <w:color w:val="000000" w:themeColor="text1"/>
        </w:rPr>
        <w:t>.</w:t>
      </w:r>
    </w:p>
    <w:sectPr w:rsidR="00B06A1D" w:rsidRPr="00B06A1D" w:rsidSect="00067782">
      <w:headerReference w:type="default" r:id="rId8"/>
      <w:pgSz w:w="16838" w:h="11906" w:orient="landscape"/>
      <w:pgMar w:top="1060" w:right="1134" w:bottom="992" w:left="53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FD2" w:rsidRDefault="00693FD2">
      <w:r>
        <w:separator/>
      </w:r>
    </w:p>
  </w:endnote>
  <w:endnote w:type="continuationSeparator" w:id="0">
    <w:p w:rsidR="00693FD2" w:rsidRDefault="0069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bertus Extra Bold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FD2" w:rsidRDefault="00693FD2">
      <w:r>
        <w:separator/>
      </w:r>
    </w:p>
  </w:footnote>
  <w:footnote w:type="continuationSeparator" w:id="0">
    <w:p w:rsidR="00693FD2" w:rsidRDefault="00693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0408721"/>
      <w:docPartObj>
        <w:docPartGallery w:val="Page Numbers (Top of Page)"/>
        <w:docPartUnique/>
      </w:docPartObj>
    </w:sdtPr>
    <w:sdtEndPr/>
    <w:sdtContent>
      <w:p w:rsidR="00067782" w:rsidRDefault="000677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C63">
          <w:rPr>
            <w:noProof/>
          </w:rPr>
          <w:t>16</w:t>
        </w:r>
        <w:r>
          <w:fldChar w:fldCharType="end"/>
        </w:r>
      </w:p>
    </w:sdtContent>
  </w:sdt>
  <w:p w:rsidR="003863E0" w:rsidRDefault="003863E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8DA6FF1"/>
    <w:multiLevelType w:val="hybridMultilevel"/>
    <w:tmpl w:val="60A27F20"/>
    <w:lvl w:ilvl="0" w:tplc="09AC5AA8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D2"/>
    <w:rsid w:val="000024CC"/>
    <w:rsid w:val="00002A66"/>
    <w:rsid w:val="00003681"/>
    <w:rsid w:val="00011DD7"/>
    <w:rsid w:val="00013886"/>
    <w:rsid w:val="00023BE4"/>
    <w:rsid w:val="00041DA1"/>
    <w:rsid w:val="00045CA9"/>
    <w:rsid w:val="000462A9"/>
    <w:rsid w:val="00056353"/>
    <w:rsid w:val="00061D3F"/>
    <w:rsid w:val="00067782"/>
    <w:rsid w:val="00070255"/>
    <w:rsid w:val="00082D5D"/>
    <w:rsid w:val="00090379"/>
    <w:rsid w:val="00092D46"/>
    <w:rsid w:val="00093113"/>
    <w:rsid w:val="000932F9"/>
    <w:rsid w:val="000943DB"/>
    <w:rsid w:val="000A2459"/>
    <w:rsid w:val="000A2D1C"/>
    <w:rsid w:val="000A6D60"/>
    <w:rsid w:val="000C4598"/>
    <w:rsid w:val="000D3313"/>
    <w:rsid w:val="000D63FE"/>
    <w:rsid w:val="000E015D"/>
    <w:rsid w:val="000F1913"/>
    <w:rsid w:val="000F231B"/>
    <w:rsid w:val="000F2B88"/>
    <w:rsid w:val="000F5492"/>
    <w:rsid w:val="000F5EBC"/>
    <w:rsid w:val="000F7891"/>
    <w:rsid w:val="001054FA"/>
    <w:rsid w:val="00105B76"/>
    <w:rsid w:val="001070C3"/>
    <w:rsid w:val="00113DD2"/>
    <w:rsid w:val="00114452"/>
    <w:rsid w:val="0011472E"/>
    <w:rsid w:val="001345EE"/>
    <w:rsid w:val="0013761E"/>
    <w:rsid w:val="00137A53"/>
    <w:rsid w:val="0014041F"/>
    <w:rsid w:val="00140C54"/>
    <w:rsid w:val="0014230A"/>
    <w:rsid w:val="00156B6E"/>
    <w:rsid w:val="00161FD5"/>
    <w:rsid w:val="00163723"/>
    <w:rsid w:val="001719AF"/>
    <w:rsid w:val="00180C56"/>
    <w:rsid w:val="001901BA"/>
    <w:rsid w:val="00194AB7"/>
    <w:rsid w:val="00196A93"/>
    <w:rsid w:val="001A06AA"/>
    <w:rsid w:val="001A25AF"/>
    <w:rsid w:val="001B3F2B"/>
    <w:rsid w:val="001B52CC"/>
    <w:rsid w:val="001B68C2"/>
    <w:rsid w:val="001D1C1F"/>
    <w:rsid w:val="001D44C3"/>
    <w:rsid w:val="001D5ABB"/>
    <w:rsid w:val="001F037D"/>
    <w:rsid w:val="001F4FDD"/>
    <w:rsid w:val="002076C7"/>
    <w:rsid w:val="002243FC"/>
    <w:rsid w:val="00224819"/>
    <w:rsid w:val="00226A46"/>
    <w:rsid w:val="00231A9A"/>
    <w:rsid w:val="00231B54"/>
    <w:rsid w:val="00242F17"/>
    <w:rsid w:val="00243C42"/>
    <w:rsid w:val="00246F8C"/>
    <w:rsid w:val="00257463"/>
    <w:rsid w:val="00275952"/>
    <w:rsid w:val="0027761C"/>
    <w:rsid w:val="00277E53"/>
    <w:rsid w:val="00282E21"/>
    <w:rsid w:val="002843E1"/>
    <w:rsid w:val="00293F87"/>
    <w:rsid w:val="002A456C"/>
    <w:rsid w:val="002A537F"/>
    <w:rsid w:val="002A5B42"/>
    <w:rsid w:val="002A61EB"/>
    <w:rsid w:val="002A67EA"/>
    <w:rsid w:val="002A6E1A"/>
    <w:rsid w:val="002D4856"/>
    <w:rsid w:val="002D57BA"/>
    <w:rsid w:val="002D59D0"/>
    <w:rsid w:val="002E05C3"/>
    <w:rsid w:val="002F22EC"/>
    <w:rsid w:val="002F2DFD"/>
    <w:rsid w:val="002F436F"/>
    <w:rsid w:val="00300FF9"/>
    <w:rsid w:val="003046FA"/>
    <w:rsid w:val="00325F0A"/>
    <w:rsid w:val="00326836"/>
    <w:rsid w:val="00327A5B"/>
    <w:rsid w:val="00334F08"/>
    <w:rsid w:val="00335649"/>
    <w:rsid w:val="00336D9E"/>
    <w:rsid w:val="003372CA"/>
    <w:rsid w:val="00345C1C"/>
    <w:rsid w:val="00352A92"/>
    <w:rsid w:val="0036166C"/>
    <w:rsid w:val="00367DE2"/>
    <w:rsid w:val="00373B31"/>
    <w:rsid w:val="00380E35"/>
    <w:rsid w:val="003814D7"/>
    <w:rsid w:val="003862B4"/>
    <w:rsid w:val="003863E0"/>
    <w:rsid w:val="00386B2D"/>
    <w:rsid w:val="00390D23"/>
    <w:rsid w:val="003A0281"/>
    <w:rsid w:val="003A377F"/>
    <w:rsid w:val="003A643D"/>
    <w:rsid w:val="003B257C"/>
    <w:rsid w:val="003B7FF8"/>
    <w:rsid w:val="003C046C"/>
    <w:rsid w:val="003C2E68"/>
    <w:rsid w:val="003C77E6"/>
    <w:rsid w:val="003D77D7"/>
    <w:rsid w:val="003E134B"/>
    <w:rsid w:val="003E6195"/>
    <w:rsid w:val="003E7CC8"/>
    <w:rsid w:val="003F219D"/>
    <w:rsid w:val="003F33C8"/>
    <w:rsid w:val="00401FCF"/>
    <w:rsid w:val="00410416"/>
    <w:rsid w:val="00412740"/>
    <w:rsid w:val="004172E2"/>
    <w:rsid w:val="00423E07"/>
    <w:rsid w:val="0042792C"/>
    <w:rsid w:val="00430352"/>
    <w:rsid w:val="0043281F"/>
    <w:rsid w:val="00436048"/>
    <w:rsid w:val="004401A8"/>
    <w:rsid w:val="004412B7"/>
    <w:rsid w:val="0044223B"/>
    <w:rsid w:val="00442D85"/>
    <w:rsid w:val="00445DDA"/>
    <w:rsid w:val="004463F4"/>
    <w:rsid w:val="0045049D"/>
    <w:rsid w:val="00452BCC"/>
    <w:rsid w:val="004629BF"/>
    <w:rsid w:val="004634B9"/>
    <w:rsid w:val="0046372E"/>
    <w:rsid w:val="0046653A"/>
    <w:rsid w:val="004737AF"/>
    <w:rsid w:val="00477F4E"/>
    <w:rsid w:val="00481453"/>
    <w:rsid w:val="004901FB"/>
    <w:rsid w:val="00494526"/>
    <w:rsid w:val="00495594"/>
    <w:rsid w:val="004960C9"/>
    <w:rsid w:val="0049684D"/>
    <w:rsid w:val="00497208"/>
    <w:rsid w:val="00497F36"/>
    <w:rsid w:val="004A046A"/>
    <w:rsid w:val="004A4DE0"/>
    <w:rsid w:val="004B004E"/>
    <w:rsid w:val="004B13E2"/>
    <w:rsid w:val="004B3B02"/>
    <w:rsid w:val="004B3FE7"/>
    <w:rsid w:val="004B7E39"/>
    <w:rsid w:val="004C1152"/>
    <w:rsid w:val="004C45D3"/>
    <w:rsid w:val="004C6CE3"/>
    <w:rsid w:val="004D0768"/>
    <w:rsid w:val="004D245C"/>
    <w:rsid w:val="004D4CC0"/>
    <w:rsid w:val="004D5126"/>
    <w:rsid w:val="004E3472"/>
    <w:rsid w:val="004E4509"/>
    <w:rsid w:val="004F09A2"/>
    <w:rsid w:val="004F520D"/>
    <w:rsid w:val="005064C1"/>
    <w:rsid w:val="0051093E"/>
    <w:rsid w:val="00515986"/>
    <w:rsid w:val="00516F23"/>
    <w:rsid w:val="00522483"/>
    <w:rsid w:val="005251FF"/>
    <w:rsid w:val="00531126"/>
    <w:rsid w:val="0053577D"/>
    <w:rsid w:val="005444A7"/>
    <w:rsid w:val="00544E76"/>
    <w:rsid w:val="00544F98"/>
    <w:rsid w:val="0055032B"/>
    <w:rsid w:val="0055462B"/>
    <w:rsid w:val="0056189A"/>
    <w:rsid w:val="00566B83"/>
    <w:rsid w:val="00570092"/>
    <w:rsid w:val="00573EFB"/>
    <w:rsid w:val="00587EC8"/>
    <w:rsid w:val="00591FF4"/>
    <w:rsid w:val="00592C13"/>
    <w:rsid w:val="005A0BA4"/>
    <w:rsid w:val="005A2548"/>
    <w:rsid w:val="005B3543"/>
    <w:rsid w:val="005B5DC5"/>
    <w:rsid w:val="005C2E80"/>
    <w:rsid w:val="005C3711"/>
    <w:rsid w:val="005C3B11"/>
    <w:rsid w:val="005C7B61"/>
    <w:rsid w:val="005D700E"/>
    <w:rsid w:val="005E0F18"/>
    <w:rsid w:val="005E19B7"/>
    <w:rsid w:val="005E4CF3"/>
    <w:rsid w:val="0060013E"/>
    <w:rsid w:val="00607641"/>
    <w:rsid w:val="00622E11"/>
    <w:rsid w:val="00623B1F"/>
    <w:rsid w:val="00624629"/>
    <w:rsid w:val="006259E0"/>
    <w:rsid w:val="006309F5"/>
    <w:rsid w:val="00637412"/>
    <w:rsid w:val="00640A95"/>
    <w:rsid w:val="006470E9"/>
    <w:rsid w:val="006500B3"/>
    <w:rsid w:val="006501B2"/>
    <w:rsid w:val="00651011"/>
    <w:rsid w:val="006516EF"/>
    <w:rsid w:val="006631FD"/>
    <w:rsid w:val="00671C67"/>
    <w:rsid w:val="006736CB"/>
    <w:rsid w:val="0068323C"/>
    <w:rsid w:val="00687103"/>
    <w:rsid w:val="00693190"/>
    <w:rsid w:val="00693FD2"/>
    <w:rsid w:val="006A05F4"/>
    <w:rsid w:val="006A37C3"/>
    <w:rsid w:val="006A54AF"/>
    <w:rsid w:val="006A72A0"/>
    <w:rsid w:val="006B0445"/>
    <w:rsid w:val="006C780A"/>
    <w:rsid w:val="006D45B8"/>
    <w:rsid w:val="006D7823"/>
    <w:rsid w:val="006E14FA"/>
    <w:rsid w:val="006E2531"/>
    <w:rsid w:val="006E4E0B"/>
    <w:rsid w:val="006E5B44"/>
    <w:rsid w:val="006F43D2"/>
    <w:rsid w:val="00701775"/>
    <w:rsid w:val="0070335C"/>
    <w:rsid w:val="0070483D"/>
    <w:rsid w:val="0071262D"/>
    <w:rsid w:val="00717B9A"/>
    <w:rsid w:val="00725ACA"/>
    <w:rsid w:val="00732A33"/>
    <w:rsid w:val="00736094"/>
    <w:rsid w:val="007478C4"/>
    <w:rsid w:val="00750C0F"/>
    <w:rsid w:val="00753280"/>
    <w:rsid w:val="00756345"/>
    <w:rsid w:val="00760DFA"/>
    <w:rsid w:val="0076300B"/>
    <w:rsid w:val="007716A1"/>
    <w:rsid w:val="0077392C"/>
    <w:rsid w:val="0077670A"/>
    <w:rsid w:val="00780E86"/>
    <w:rsid w:val="00781986"/>
    <w:rsid w:val="00784CC6"/>
    <w:rsid w:val="00791BC0"/>
    <w:rsid w:val="007A5224"/>
    <w:rsid w:val="007C4590"/>
    <w:rsid w:val="007C4BA4"/>
    <w:rsid w:val="007C777C"/>
    <w:rsid w:val="007D377E"/>
    <w:rsid w:val="007E039D"/>
    <w:rsid w:val="007E03E5"/>
    <w:rsid w:val="007E6EC8"/>
    <w:rsid w:val="007F5EFB"/>
    <w:rsid w:val="00807C37"/>
    <w:rsid w:val="008519D6"/>
    <w:rsid w:val="008624A0"/>
    <w:rsid w:val="00866F61"/>
    <w:rsid w:val="00867486"/>
    <w:rsid w:val="0087119A"/>
    <w:rsid w:val="0087437F"/>
    <w:rsid w:val="00876926"/>
    <w:rsid w:val="00880603"/>
    <w:rsid w:val="008912E0"/>
    <w:rsid w:val="008977C5"/>
    <w:rsid w:val="008A10E3"/>
    <w:rsid w:val="008A6BDD"/>
    <w:rsid w:val="008B1A7A"/>
    <w:rsid w:val="008B3537"/>
    <w:rsid w:val="008B7DB3"/>
    <w:rsid w:val="008C2EA9"/>
    <w:rsid w:val="008C4899"/>
    <w:rsid w:val="008C5A7C"/>
    <w:rsid w:val="008C622F"/>
    <w:rsid w:val="008F0CA9"/>
    <w:rsid w:val="0090261A"/>
    <w:rsid w:val="009034B0"/>
    <w:rsid w:val="00904645"/>
    <w:rsid w:val="009131CD"/>
    <w:rsid w:val="00917C31"/>
    <w:rsid w:val="009231F0"/>
    <w:rsid w:val="00925CFE"/>
    <w:rsid w:val="00935343"/>
    <w:rsid w:val="00942224"/>
    <w:rsid w:val="00943602"/>
    <w:rsid w:val="00945EF1"/>
    <w:rsid w:val="00953148"/>
    <w:rsid w:val="00953C63"/>
    <w:rsid w:val="009543BA"/>
    <w:rsid w:val="00962CF7"/>
    <w:rsid w:val="00964B85"/>
    <w:rsid w:val="00971833"/>
    <w:rsid w:val="009728FF"/>
    <w:rsid w:val="00994676"/>
    <w:rsid w:val="00995EB6"/>
    <w:rsid w:val="009A24B8"/>
    <w:rsid w:val="009A6917"/>
    <w:rsid w:val="009B1BC2"/>
    <w:rsid w:val="009C0A51"/>
    <w:rsid w:val="009C2AC2"/>
    <w:rsid w:val="009D03AE"/>
    <w:rsid w:val="009D2AC7"/>
    <w:rsid w:val="009D49F8"/>
    <w:rsid w:val="009D7A57"/>
    <w:rsid w:val="009F38C0"/>
    <w:rsid w:val="00A04648"/>
    <w:rsid w:val="00A05549"/>
    <w:rsid w:val="00A24DEA"/>
    <w:rsid w:val="00A32213"/>
    <w:rsid w:val="00A35C7A"/>
    <w:rsid w:val="00A40356"/>
    <w:rsid w:val="00A437EE"/>
    <w:rsid w:val="00A44EAB"/>
    <w:rsid w:val="00A46056"/>
    <w:rsid w:val="00A5138D"/>
    <w:rsid w:val="00A514C7"/>
    <w:rsid w:val="00A554C6"/>
    <w:rsid w:val="00A56563"/>
    <w:rsid w:val="00A6054B"/>
    <w:rsid w:val="00A623EC"/>
    <w:rsid w:val="00A62494"/>
    <w:rsid w:val="00A728BA"/>
    <w:rsid w:val="00A7320A"/>
    <w:rsid w:val="00A7568D"/>
    <w:rsid w:val="00A75EB0"/>
    <w:rsid w:val="00A763D8"/>
    <w:rsid w:val="00A83007"/>
    <w:rsid w:val="00A85AAD"/>
    <w:rsid w:val="00A90D73"/>
    <w:rsid w:val="00A94B99"/>
    <w:rsid w:val="00A952AF"/>
    <w:rsid w:val="00AA6354"/>
    <w:rsid w:val="00AB3F59"/>
    <w:rsid w:val="00AB3F6D"/>
    <w:rsid w:val="00AB562F"/>
    <w:rsid w:val="00AB7A23"/>
    <w:rsid w:val="00AC2DED"/>
    <w:rsid w:val="00AC2E54"/>
    <w:rsid w:val="00AD31C6"/>
    <w:rsid w:val="00AD735C"/>
    <w:rsid w:val="00AE0BC4"/>
    <w:rsid w:val="00AE7B87"/>
    <w:rsid w:val="00AF0755"/>
    <w:rsid w:val="00AF29FB"/>
    <w:rsid w:val="00B06A1D"/>
    <w:rsid w:val="00B13732"/>
    <w:rsid w:val="00B15A67"/>
    <w:rsid w:val="00B43C33"/>
    <w:rsid w:val="00B464AB"/>
    <w:rsid w:val="00B6168E"/>
    <w:rsid w:val="00B6183F"/>
    <w:rsid w:val="00B7370D"/>
    <w:rsid w:val="00B767A5"/>
    <w:rsid w:val="00BA4BF9"/>
    <w:rsid w:val="00BA6147"/>
    <w:rsid w:val="00BB4F70"/>
    <w:rsid w:val="00BB5B03"/>
    <w:rsid w:val="00BC3FA9"/>
    <w:rsid w:val="00C01A3F"/>
    <w:rsid w:val="00C02BDB"/>
    <w:rsid w:val="00C10785"/>
    <w:rsid w:val="00C179E1"/>
    <w:rsid w:val="00C2345C"/>
    <w:rsid w:val="00C2470A"/>
    <w:rsid w:val="00C36C67"/>
    <w:rsid w:val="00C531FA"/>
    <w:rsid w:val="00C55358"/>
    <w:rsid w:val="00C56623"/>
    <w:rsid w:val="00C6108B"/>
    <w:rsid w:val="00C630C1"/>
    <w:rsid w:val="00C70771"/>
    <w:rsid w:val="00C71043"/>
    <w:rsid w:val="00C77C7E"/>
    <w:rsid w:val="00C80230"/>
    <w:rsid w:val="00C86249"/>
    <w:rsid w:val="00C871A7"/>
    <w:rsid w:val="00C97132"/>
    <w:rsid w:val="00CA0AF0"/>
    <w:rsid w:val="00CA3411"/>
    <w:rsid w:val="00CC122D"/>
    <w:rsid w:val="00CC5B7D"/>
    <w:rsid w:val="00CD6733"/>
    <w:rsid w:val="00CE3B40"/>
    <w:rsid w:val="00CE5102"/>
    <w:rsid w:val="00D04C85"/>
    <w:rsid w:val="00D05873"/>
    <w:rsid w:val="00D05959"/>
    <w:rsid w:val="00D2406F"/>
    <w:rsid w:val="00D2496A"/>
    <w:rsid w:val="00D25739"/>
    <w:rsid w:val="00D26DE5"/>
    <w:rsid w:val="00D30BE9"/>
    <w:rsid w:val="00D3627D"/>
    <w:rsid w:val="00D36322"/>
    <w:rsid w:val="00D3633D"/>
    <w:rsid w:val="00D43B10"/>
    <w:rsid w:val="00D60971"/>
    <w:rsid w:val="00D619A8"/>
    <w:rsid w:val="00D67F2F"/>
    <w:rsid w:val="00D701BC"/>
    <w:rsid w:val="00D7225B"/>
    <w:rsid w:val="00D82705"/>
    <w:rsid w:val="00D83395"/>
    <w:rsid w:val="00D86019"/>
    <w:rsid w:val="00D873E7"/>
    <w:rsid w:val="00DA046A"/>
    <w:rsid w:val="00DA3206"/>
    <w:rsid w:val="00DB136F"/>
    <w:rsid w:val="00DB4C15"/>
    <w:rsid w:val="00DB7610"/>
    <w:rsid w:val="00DC530D"/>
    <w:rsid w:val="00DD746F"/>
    <w:rsid w:val="00DF1B3D"/>
    <w:rsid w:val="00E06CAC"/>
    <w:rsid w:val="00E12F8C"/>
    <w:rsid w:val="00E134F0"/>
    <w:rsid w:val="00E145C1"/>
    <w:rsid w:val="00E179FD"/>
    <w:rsid w:val="00E22C30"/>
    <w:rsid w:val="00E22FE1"/>
    <w:rsid w:val="00E25F8B"/>
    <w:rsid w:val="00E273D9"/>
    <w:rsid w:val="00E32023"/>
    <w:rsid w:val="00E37343"/>
    <w:rsid w:val="00E56712"/>
    <w:rsid w:val="00E64E06"/>
    <w:rsid w:val="00E65FC4"/>
    <w:rsid w:val="00E70A6C"/>
    <w:rsid w:val="00E74CE1"/>
    <w:rsid w:val="00E76393"/>
    <w:rsid w:val="00E82AAD"/>
    <w:rsid w:val="00E860F1"/>
    <w:rsid w:val="00EA5BD5"/>
    <w:rsid w:val="00EB7BA9"/>
    <w:rsid w:val="00EC49E4"/>
    <w:rsid w:val="00ED3CFA"/>
    <w:rsid w:val="00EF3243"/>
    <w:rsid w:val="00EF57DC"/>
    <w:rsid w:val="00F047B7"/>
    <w:rsid w:val="00F0535D"/>
    <w:rsid w:val="00F0756D"/>
    <w:rsid w:val="00F20902"/>
    <w:rsid w:val="00F234F6"/>
    <w:rsid w:val="00F30FE9"/>
    <w:rsid w:val="00F40BD6"/>
    <w:rsid w:val="00F438BC"/>
    <w:rsid w:val="00F52026"/>
    <w:rsid w:val="00F56F51"/>
    <w:rsid w:val="00F57E6C"/>
    <w:rsid w:val="00F61386"/>
    <w:rsid w:val="00F6707F"/>
    <w:rsid w:val="00F7081B"/>
    <w:rsid w:val="00F71F48"/>
    <w:rsid w:val="00F830FD"/>
    <w:rsid w:val="00F85E4F"/>
    <w:rsid w:val="00F935DD"/>
    <w:rsid w:val="00F97C8C"/>
    <w:rsid w:val="00FA0F91"/>
    <w:rsid w:val="00FA16AD"/>
    <w:rsid w:val="00FB4810"/>
    <w:rsid w:val="00FB51DB"/>
    <w:rsid w:val="00FB6B15"/>
    <w:rsid w:val="00FC3596"/>
    <w:rsid w:val="00FC3907"/>
    <w:rsid w:val="00FD0962"/>
    <w:rsid w:val="00FD7540"/>
    <w:rsid w:val="00FE31A6"/>
    <w:rsid w:val="00FF044A"/>
    <w:rsid w:val="00FF20DE"/>
    <w:rsid w:val="00FF2D8D"/>
    <w:rsid w:val="00FF38B0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328730-E3D5-489F-A767-94A313CB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3D2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FF5305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F53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AB7A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sid w:val="00FF530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E7CC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B7A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3">
    <w:name w:val="Текст Знак"/>
    <w:link w:val="a4"/>
    <w:uiPriority w:val="99"/>
    <w:locked/>
    <w:rsid w:val="006F43D2"/>
    <w:rPr>
      <w:rFonts w:ascii="Courier New" w:hAnsi="Courier New"/>
      <w:lang w:val="ru-RU" w:eastAsia="ru-RU"/>
    </w:rPr>
  </w:style>
  <w:style w:type="paragraph" w:styleId="a4">
    <w:name w:val="Plain Text"/>
    <w:basedOn w:val="a"/>
    <w:link w:val="a3"/>
    <w:uiPriority w:val="99"/>
    <w:rsid w:val="006F43D2"/>
    <w:rPr>
      <w:rFonts w:ascii="Courier New" w:hAnsi="Courier New"/>
      <w:sz w:val="20"/>
      <w:szCs w:val="20"/>
    </w:rPr>
  </w:style>
  <w:style w:type="character" w:customStyle="1" w:styleId="PlainTextChar1">
    <w:name w:val="Plain Text Char1"/>
    <w:basedOn w:val="a0"/>
    <w:uiPriority w:val="99"/>
    <w:semiHidden/>
    <w:locked/>
    <w:rsid w:val="003E7CC8"/>
    <w:rPr>
      <w:rFonts w:ascii="Courier New" w:hAnsi="Courier New" w:cs="Courier New"/>
      <w:sz w:val="20"/>
      <w:szCs w:val="20"/>
    </w:rPr>
  </w:style>
  <w:style w:type="character" w:customStyle="1" w:styleId="ConsPlusNormal">
    <w:name w:val="ConsPlusNormal Знак"/>
    <w:link w:val="ConsPlusNormal0"/>
    <w:locked/>
    <w:rsid w:val="006F43D2"/>
    <w:rPr>
      <w:rFonts w:ascii="Arial" w:hAnsi="Arial"/>
      <w:lang w:val="ru-RU" w:eastAsia="ar-SA" w:bidi="ar-SA"/>
    </w:rPr>
  </w:style>
  <w:style w:type="paragraph" w:customStyle="1" w:styleId="ConsPlusNormal0">
    <w:name w:val="ConsPlusNormal"/>
    <w:link w:val="ConsPlusNormal"/>
    <w:rsid w:val="006F43D2"/>
    <w:pPr>
      <w:widowControl w:val="0"/>
      <w:suppressAutoHyphens/>
      <w:autoSpaceDE w:val="0"/>
      <w:ind w:firstLine="720"/>
    </w:pPr>
    <w:rPr>
      <w:rFonts w:ascii="Arial" w:hAnsi="Arial"/>
      <w:sz w:val="20"/>
      <w:szCs w:val="20"/>
      <w:lang w:eastAsia="ar-SA"/>
    </w:rPr>
  </w:style>
  <w:style w:type="paragraph" w:customStyle="1" w:styleId="ConsPlusTitle">
    <w:name w:val="ConsPlusTitle"/>
    <w:rsid w:val="006F43D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1">
    <w:name w:val="Текст1"/>
    <w:basedOn w:val="a"/>
    <w:uiPriority w:val="99"/>
    <w:rsid w:val="006F43D2"/>
    <w:pPr>
      <w:suppressAutoHyphens/>
      <w:ind w:firstLine="567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2">
    <w:name w:val="Без интервала1"/>
    <w:uiPriority w:val="99"/>
    <w:rsid w:val="006F43D2"/>
    <w:rPr>
      <w:sz w:val="20"/>
      <w:szCs w:val="20"/>
    </w:rPr>
  </w:style>
  <w:style w:type="paragraph" w:customStyle="1" w:styleId="Default">
    <w:name w:val="Default"/>
    <w:uiPriority w:val="99"/>
    <w:rsid w:val="006F43D2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styleId="a5">
    <w:name w:val="Hyperlink"/>
    <w:basedOn w:val="a0"/>
    <w:uiPriority w:val="99"/>
    <w:rsid w:val="00FF5305"/>
    <w:rPr>
      <w:rFonts w:cs="Times New Roman"/>
      <w:color w:val="0000FF"/>
      <w:u w:val="none"/>
      <w:effect w:val="none"/>
    </w:rPr>
  </w:style>
  <w:style w:type="paragraph" w:customStyle="1" w:styleId="ConsPlusCell">
    <w:name w:val="ConsPlusCell"/>
    <w:uiPriority w:val="99"/>
    <w:rsid w:val="00FF5305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rsid w:val="00622E11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622E11"/>
    <w:rPr>
      <w:rFonts w:ascii="Arial" w:hAnsi="Arial" w:cs="Times New Roman"/>
      <w:lang w:val="ru-RU" w:eastAsia="ru-RU" w:bidi="ar-SA"/>
    </w:rPr>
  </w:style>
  <w:style w:type="paragraph" w:styleId="a8">
    <w:name w:val="footer"/>
    <w:basedOn w:val="a"/>
    <w:link w:val="a9"/>
    <w:uiPriority w:val="99"/>
    <w:rsid w:val="00622E11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22E11"/>
    <w:rPr>
      <w:rFonts w:ascii="Arial" w:hAnsi="Arial" w:cs="Times New Roman"/>
      <w:lang w:val="ru-RU" w:eastAsia="ru-RU" w:bidi="ar-SA"/>
    </w:rPr>
  </w:style>
  <w:style w:type="paragraph" w:styleId="aa">
    <w:name w:val="footnote text"/>
    <w:basedOn w:val="a"/>
    <w:link w:val="ab"/>
    <w:rsid w:val="007C4BA4"/>
    <w:rPr>
      <w:rFonts w:ascii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locked/>
    <w:rsid w:val="007C4BA4"/>
    <w:rPr>
      <w:rFonts w:ascii="Calibri" w:hAnsi="Calibri"/>
      <w:lang w:val="ru-RU" w:eastAsia="en-US"/>
    </w:rPr>
  </w:style>
  <w:style w:type="character" w:customStyle="1" w:styleId="FootnoteTextChar">
    <w:name w:val="Footnote Text Char"/>
    <w:basedOn w:val="a0"/>
    <w:uiPriority w:val="99"/>
    <w:locked/>
    <w:rsid w:val="00781986"/>
    <w:rPr>
      <w:rFonts w:ascii="Times New Roman" w:hAnsi="Times New Roman" w:cs="Times New Roman"/>
      <w:sz w:val="20"/>
      <w:lang w:eastAsia="ru-RU"/>
    </w:rPr>
  </w:style>
  <w:style w:type="character" w:styleId="ac">
    <w:name w:val="footnote reference"/>
    <w:basedOn w:val="a0"/>
    <w:rsid w:val="007C4BA4"/>
    <w:rPr>
      <w:rFonts w:cs="Times New Roman"/>
      <w:vertAlign w:val="superscript"/>
    </w:rPr>
  </w:style>
  <w:style w:type="paragraph" w:customStyle="1" w:styleId="21">
    <w:name w:val="Без интервала2"/>
    <w:uiPriority w:val="99"/>
    <w:rsid w:val="00F830FD"/>
    <w:rPr>
      <w:sz w:val="20"/>
      <w:szCs w:val="20"/>
    </w:rPr>
  </w:style>
  <w:style w:type="paragraph" w:customStyle="1" w:styleId="22">
    <w:name w:val="заголовок 2"/>
    <w:basedOn w:val="a"/>
    <w:uiPriority w:val="99"/>
    <w:rsid w:val="00F830F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d">
    <w:name w:val="caption"/>
    <w:basedOn w:val="a"/>
    <w:next w:val="a"/>
    <w:uiPriority w:val="99"/>
    <w:qFormat/>
    <w:rsid w:val="00F830FD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character" w:styleId="ae">
    <w:name w:val="endnote reference"/>
    <w:basedOn w:val="a0"/>
    <w:uiPriority w:val="99"/>
    <w:semiHidden/>
    <w:rsid w:val="00F830FD"/>
    <w:rPr>
      <w:rFonts w:cs="Times New Roman"/>
      <w:vertAlign w:val="superscript"/>
    </w:rPr>
  </w:style>
  <w:style w:type="paragraph" w:styleId="af">
    <w:name w:val="List Paragraph"/>
    <w:basedOn w:val="a"/>
    <w:uiPriority w:val="99"/>
    <w:qFormat/>
    <w:rsid w:val="008F0CA9"/>
    <w:pPr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rsid w:val="00BB4F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1">
    <w:name w:val="Balloon Text"/>
    <w:basedOn w:val="a"/>
    <w:link w:val="af2"/>
    <w:uiPriority w:val="99"/>
    <w:semiHidden/>
    <w:unhideWhenUsed/>
    <w:rsid w:val="007E03E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E03E5"/>
    <w:rPr>
      <w:rFonts w:ascii="Tahoma" w:hAnsi="Tahoma" w:cs="Tahoma"/>
      <w:sz w:val="16"/>
      <w:szCs w:val="16"/>
    </w:rPr>
  </w:style>
  <w:style w:type="character" w:customStyle="1" w:styleId="af3">
    <w:name w:val="Гипертекстовая ссылка"/>
    <w:uiPriority w:val="99"/>
    <w:rsid w:val="00D873E7"/>
    <w:rPr>
      <w:rFonts w:ascii="Times New Roman" w:hAnsi="Times New Roman" w:cs="Times New Roman" w:hint="default"/>
      <w:b w:val="0"/>
      <w:bCs w:val="0"/>
      <w:color w:val="106BBE"/>
    </w:rPr>
  </w:style>
  <w:style w:type="character" w:styleId="af4">
    <w:name w:val="FollowedHyperlink"/>
    <w:basedOn w:val="a0"/>
    <w:uiPriority w:val="99"/>
    <w:semiHidden/>
    <w:unhideWhenUsed/>
    <w:rsid w:val="00FD7540"/>
    <w:rPr>
      <w:color w:val="800080"/>
      <w:u w:val="single"/>
    </w:rPr>
  </w:style>
  <w:style w:type="paragraph" w:customStyle="1" w:styleId="xl66">
    <w:name w:val="xl66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D7540"/>
    <w:pPr>
      <w:spacing w:before="100" w:beforeAutospacing="1" w:after="100" w:afterAutospacing="1"/>
    </w:pPr>
  </w:style>
  <w:style w:type="paragraph" w:customStyle="1" w:styleId="xl68">
    <w:name w:val="xl68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FD7540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D7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D7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D75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D75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D7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FD75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FD75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FD7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FD75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D75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FD7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FD75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FD75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8">
    <w:name w:val="xl98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9">
    <w:name w:val="xl99"/>
    <w:basedOn w:val="a"/>
    <w:rsid w:val="00FD7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FD754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FD754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D754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FD754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FD75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D75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FD7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D75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FD75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D7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FD75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FD75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4">
    <w:name w:val="xl114"/>
    <w:basedOn w:val="a"/>
    <w:rsid w:val="00FD7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D7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6">
    <w:name w:val="xl116"/>
    <w:basedOn w:val="a"/>
    <w:rsid w:val="00FD7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FD75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FD75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9">
    <w:name w:val="xl119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1">
    <w:name w:val="xl121"/>
    <w:basedOn w:val="a"/>
    <w:rsid w:val="00FD7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2">
    <w:name w:val="xl122"/>
    <w:basedOn w:val="a"/>
    <w:rsid w:val="00FD75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3">
    <w:name w:val="xl123"/>
    <w:basedOn w:val="a"/>
    <w:rsid w:val="00FD75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3EFDE-F8C4-4200-912A-2D95BB7E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2854</Words>
  <Characters>16269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г.Радужного</Company>
  <LinksUpToDate>false</LinksUpToDate>
  <CharactersWithSpaces>19085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KashinaNN</dc:creator>
  <cp:lastModifiedBy>Чуприна Аэлита Вячеславовна</cp:lastModifiedBy>
  <cp:revision>2</cp:revision>
  <cp:lastPrinted>2019-02-28T09:55:00Z</cp:lastPrinted>
  <dcterms:created xsi:type="dcterms:W3CDTF">2019-04-05T08:54:00Z</dcterms:created>
  <dcterms:modified xsi:type="dcterms:W3CDTF">2019-04-05T08:54:00Z</dcterms:modified>
</cp:coreProperties>
</file>